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0C737CD4" w:rsidR="00E203C2" w:rsidRDefault="00E203C2" w:rsidP="00A84A49">
      <w:bookmarkStart w:id="0" w:name="_GoBack"/>
      <w:bookmarkEnd w:id="0"/>
      <w:r>
        <w:rPr>
          <w:noProof/>
          <w:lang w:eastAsia="en-GB" w:bidi="ar-SA"/>
        </w:rPr>
        <w:drawing>
          <wp:inline distT="0" distB="0" distL="0" distR="0" wp14:anchorId="11E36E44" wp14:editId="45888AC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FDABBA" w14:textId="77777777" w:rsidR="00FA7615" w:rsidRPr="00FA7615" w:rsidRDefault="00FA7615" w:rsidP="00FA7615">
      <w:pPr>
        <w:pStyle w:val="Header"/>
        <w:ind w:right="-56"/>
        <w:rPr>
          <w:rFonts w:cs="Arial"/>
          <w:sz w:val="20"/>
        </w:rPr>
      </w:pPr>
    </w:p>
    <w:p w14:paraId="07B20093" w14:textId="77777777" w:rsidR="00FA7615" w:rsidRDefault="00FA7615" w:rsidP="00FA7615">
      <w:pPr>
        <w:tabs>
          <w:tab w:val="left" w:pos="851"/>
        </w:tabs>
        <w:rPr>
          <w:b/>
          <w:sz w:val="28"/>
          <w:szCs w:val="28"/>
        </w:rPr>
      </w:pPr>
      <w:r>
        <w:rPr>
          <w:b/>
          <w:sz w:val="28"/>
          <w:szCs w:val="28"/>
        </w:rPr>
        <w:t>26 October 2016</w:t>
      </w:r>
    </w:p>
    <w:p w14:paraId="52CCC092" w14:textId="77777777" w:rsidR="00FA7615" w:rsidRDefault="00FA7615" w:rsidP="00FA7615">
      <w:pPr>
        <w:rPr>
          <w:b/>
          <w:sz w:val="28"/>
          <w:szCs w:val="28"/>
        </w:rPr>
      </w:pPr>
      <w:r>
        <w:rPr>
          <w:b/>
          <w:sz w:val="28"/>
          <w:szCs w:val="28"/>
        </w:rPr>
        <w:t>[26–16]</w:t>
      </w:r>
    </w:p>
    <w:p w14:paraId="14049196" w14:textId="77777777" w:rsidR="00FA7615" w:rsidRDefault="00FA7615" w:rsidP="00FA7615">
      <w:pPr>
        <w:rPr>
          <w:b/>
          <w:sz w:val="20"/>
        </w:rPr>
      </w:pPr>
    </w:p>
    <w:p w14:paraId="11E36DB4" w14:textId="28F0E53A"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r w:rsidR="00124C39">
        <w:rPr>
          <w:b/>
          <w:color w:val="000000" w:themeColor="text1"/>
        </w:rPr>
        <w:t xml:space="preserve">  </w:t>
      </w:r>
    </w:p>
    <w:p w14:paraId="11E36DB5" w14:textId="77777777" w:rsidR="00BA24E2" w:rsidRPr="00FA7615" w:rsidRDefault="00BA24E2" w:rsidP="00E203C2">
      <w:pPr>
        <w:rPr>
          <w:color w:val="000000" w:themeColor="text1"/>
          <w:sz w:val="20"/>
        </w:rPr>
      </w:pPr>
    </w:p>
    <w:p w14:paraId="11E36DB6" w14:textId="51D67DB2"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FA7615">
        <w:rPr>
          <w:color w:val="000000" w:themeColor="text1"/>
        </w:rPr>
        <w:t xml:space="preserve">(at Approval)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A1115</w:t>
      </w:r>
    </w:p>
    <w:p w14:paraId="11E36DB7" w14:textId="77777777" w:rsidR="00E203C2" w:rsidRPr="00366048" w:rsidRDefault="00E203C2" w:rsidP="00690206">
      <w:pPr>
        <w:rPr>
          <w:color w:val="000000" w:themeColor="text1"/>
        </w:rPr>
      </w:pPr>
    </w:p>
    <w:p w14:paraId="11E36DB8" w14:textId="0428700E" w:rsidR="00D056F1" w:rsidRPr="00366048" w:rsidRDefault="00ED5D43" w:rsidP="00690206">
      <w:pPr>
        <w:pStyle w:val="FSTitle"/>
        <w:rPr>
          <w:color w:val="000000" w:themeColor="text1"/>
        </w:rPr>
      </w:pPr>
      <w:r w:rsidRPr="00366048">
        <w:rPr>
          <w:color w:val="000000" w:themeColor="text1"/>
        </w:rPr>
        <w:t>Irradiation of Blueberries</w:t>
      </w:r>
      <w:r w:rsidR="00BF3652">
        <w:rPr>
          <w:color w:val="000000" w:themeColor="text1"/>
        </w:rPr>
        <w:t xml:space="preserve"> &amp;</w:t>
      </w:r>
      <w:r w:rsidRPr="00366048">
        <w:rPr>
          <w:color w:val="000000" w:themeColor="text1"/>
        </w:rPr>
        <w:t xml:space="preserve"> Raspberries</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61690299"/>
      <w:r w:rsidRPr="00092CDA">
        <w:t xml:space="preserve">Executive </w:t>
      </w:r>
      <w:r w:rsidR="00B12F1E">
        <w:t>s</w:t>
      </w:r>
      <w:r w:rsidRPr="00092CDA">
        <w:t>ummary</w:t>
      </w:r>
      <w:bookmarkEnd w:id="1"/>
      <w:bookmarkEnd w:id="2"/>
      <w:bookmarkEnd w:id="3"/>
    </w:p>
    <w:p w14:paraId="20D236DA" w14:textId="3FD662E1" w:rsidR="00212124" w:rsidRDefault="00212124" w:rsidP="00212124">
      <w:r w:rsidRPr="00212124">
        <w:t>FSANZ has previously assessed the potential toxicological hazard and nutritional adequacy of various fruits</w:t>
      </w:r>
      <w:r>
        <w:t xml:space="preserve"> and vegetables</w:t>
      </w:r>
      <w:r w:rsidRPr="00212124">
        <w:t xml:space="preserve"> </w:t>
      </w:r>
      <w:r w:rsidR="006572D4">
        <w:t xml:space="preserve">irradiated at </w:t>
      </w:r>
      <w:r w:rsidR="00912C8B">
        <w:t xml:space="preserve">doses of </w:t>
      </w:r>
      <w:r w:rsidR="006572D4">
        <w:t xml:space="preserve">up to 1 kilogray (kGy) </w:t>
      </w:r>
      <w:r w:rsidRPr="00212124">
        <w:t>and concluded that there are no public health and safety issues associ</w:t>
      </w:r>
      <w:r w:rsidR="006572D4">
        <w:t>ated with their consumption.</w:t>
      </w:r>
      <w:r w:rsidRPr="00212124">
        <w:t xml:space="preserve"> </w:t>
      </w:r>
    </w:p>
    <w:p w14:paraId="61123160" w14:textId="77777777" w:rsidR="00212124" w:rsidRPr="00FA7615" w:rsidRDefault="00212124" w:rsidP="00212124">
      <w:pPr>
        <w:rPr>
          <w:sz w:val="20"/>
        </w:rPr>
      </w:pPr>
    </w:p>
    <w:p w14:paraId="3ABCA1C0" w14:textId="3EE927B0" w:rsidR="00212124" w:rsidRDefault="00995E9F" w:rsidP="00FA7615">
      <w:pPr>
        <w:ind w:right="-428"/>
      </w:pPr>
      <w:r>
        <w:t xml:space="preserve">There is a </w:t>
      </w:r>
      <w:r w:rsidR="00212124" w:rsidRPr="00212124">
        <w:t xml:space="preserve">technological (phytosanitary) need to irradiate </w:t>
      </w:r>
      <w:r w:rsidR="00827A34">
        <w:t>blueberries and r</w:t>
      </w:r>
      <w:r w:rsidR="00827A34" w:rsidRPr="00827A34">
        <w:t xml:space="preserve">aspberries </w:t>
      </w:r>
      <w:r w:rsidR="00212124" w:rsidRPr="00212124">
        <w:t xml:space="preserve">as a quarantine measure for the control of fruit fly and other insect pests within the dose range of </w:t>
      </w:r>
      <w:r w:rsidR="00275002">
        <w:t xml:space="preserve">0.15 </w:t>
      </w:r>
      <w:r w:rsidR="00212124" w:rsidRPr="00212124">
        <w:t>to 1 kGy.</w:t>
      </w:r>
      <w:r w:rsidR="00827A34">
        <w:t xml:space="preserve"> </w:t>
      </w:r>
      <w:r w:rsidR="00212124" w:rsidRPr="00212124">
        <w:t xml:space="preserve">The purpose of this risk assessment was to determine if </w:t>
      </w:r>
      <w:r w:rsidR="001E713D" w:rsidRPr="001E713D">
        <w:t xml:space="preserve">blueberries and raspberries </w:t>
      </w:r>
      <w:r w:rsidR="00510F27">
        <w:t>irradiated at up to</w:t>
      </w:r>
      <w:r w:rsidR="00212124" w:rsidRPr="00212124">
        <w:t xml:space="preserve"> 1 kGy are as safe </w:t>
      </w:r>
      <w:r w:rsidR="00827A34">
        <w:t xml:space="preserve">to consume </w:t>
      </w:r>
      <w:r w:rsidR="00212124" w:rsidRPr="00212124">
        <w:t>as non-irradiated</w:t>
      </w:r>
      <w:r w:rsidR="001E713D" w:rsidRPr="001E713D">
        <w:t xml:space="preserve"> blueberries and raspberries</w:t>
      </w:r>
      <w:r w:rsidR="00212124" w:rsidRPr="00212124">
        <w:t>.</w:t>
      </w:r>
    </w:p>
    <w:p w14:paraId="3A5AE23D" w14:textId="77777777" w:rsidR="00212124" w:rsidRPr="00FA7615" w:rsidRDefault="00212124" w:rsidP="00C37382">
      <w:pPr>
        <w:rPr>
          <w:sz w:val="20"/>
        </w:rPr>
      </w:pPr>
    </w:p>
    <w:p w14:paraId="62D3369E" w14:textId="52495184" w:rsidR="00C37382" w:rsidRDefault="001E713D" w:rsidP="00C37382">
      <w:r w:rsidRPr="001E713D">
        <w:t xml:space="preserve">There are negligible risks to public health and safety associated with the consumption of </w:t>
      </w:r>
      <w:r w:rsidR="007E4754">
        <w:t xml:space="preserve">blueberries and raspberries </w:t>
      </w:r>
      <w:r w:rsidRPr="001E713D">
        <w:t>which have been irradiated</w:t>
      </w:r>
      <w:r>
        <w:t xml:space="preserve"> at</w:t>
      </w:r>
      <w:r w:rsidRPr="001E713D">
        <w:t xml:space="preserve"> up to 1 kGy. This conclusion is based on the following considerations:</w:t>
      </w:r>
    </w:p>
    <w:p w14:paraId="79AD4814" w14:textId="77777777" w:rsidR="007E4754" w:rsidRDefault="007E4754" w:rsidP="00C37382"/>
    <w:p w14:paraId="5BE3400F" w14:textId="1F8174C3" w:rsidR="00C37382" w:rsidRDefault="00323538" w:rsidP="0007185D">
      <w:pPr>
        <w:pStyle w:val="FSBullet1"/>
      </w:pPr>
      <w:r>
        <w:t>There is a low potential for the generation of</w:t>
      </w:r>
      <w:r w:rsidR="00C37382">
        <w:t xml:space="preserve"> </w:t>
      </w:r>
      <w:r w:rsidR="007E4754" w:rsidRPr="007E4754">
        <w:t xml:space="preserve">2-alkylcyclobutanones </w:t>
      </w:r>
      <w:r w:rsidR="007E4754">
        <w:t>(</w:t>
      </w:r>
      <w:r w:rsidR="00C37382">
        <w:t>2-ACBs</w:t>
      </w:r>
      <w:r w:rsidR="007E4754">
        <w:t>)</w:t>
      </w:r>
      <w:r w:rsidR="00C37382">
        <w:t xml:space="preserve"> </w:t>
      </w:r>
      <w:r>
        <w:t xml:space="preserve">in irradiated </w:t>
      </w:r>
      <w:r w:rsidR="00C37382">
        <w:t>blueberries and raspberries</w:t>
      </w:r>
      <w:r w:rsidRPr="00323538">
        <w:t xml:space="preserve"> </w:t>
      </w:r>
      <w:r>
        <w:t>because of their low lipid content</w:t>
      </w:r>
      <w:r w:rsidR="00C37382">
        <w:t>. The weight-of-evidence</w:t>
      </w:r>
      <w:r w:rsidR="007E4754">
        <w:t>, supported by new published data,</w:t>
      </w:r>
      <w:r w:rsidR="00C37382">
        <w:t xml:space="preserve"> indicates that 2-ACBs are not genotoxic.</w:t>
      </w:r>
    </w:p>
    <w:p w14:paraId="381D7889" w14:textId="77777777" w:rsidR="00C37382" w:rsidRPr="00FA7615" w:rsidRDefault="00C37382" w:rsidP="00C37382">
      <w:pPr>
        <w:rPr>
          <w:sz w:val="18"/>
        </w:rPr>
      </w:pPr>
    </w:p>
    <w:p w14:paraId="5DA5E7A0" w14:textId="7CE9FDDD" w:rsidR="00C37382" w:rsidRDefault="00C37382" w:rsidP="0007185D">
      <w:pPr>
        <w:pStyle w:val="FSBullet1"/>
      </w:pPr>
      <w:r>
        <w:t xml:space="preserve">Furan, a </w:t>
      </w:r>
      <w:r w:rsidR="00013B74">
        <w:t xml:space="preserve">volatile </w:t>
      </w:r>
      <w:r>
        <w:t xml:space="preserve">genotoxic carcinogen found in some non-irradiated foods, has been either not detected, or detected at only low levels in a range of other fruits irradiated at 5 kGy, which is five-times higher than the maximum dose sought in this Application. It is likely that furan levels are undetectable in blueberries and raspberries irradiated at </w:t>
      </w:r>
      <w:r w:rsidR="00F14A9C">
        <w:t xml:space="preserve">doses of </w:t>
      </w:r>
      <w:r w:rsidR="00221AF4">
        <w:t>up to 1 </w:t>
      </w:r>
      <w:r>
        <w:t xml:space="preserve">kGy. </w:t>
      </w:r>
    </w:p>
    <w:p w14:paraId="69C2F26F" w14:textId="3E7220B0" w:rsidR="00323538" w:rsidRPr="00FA7615" w:rsidRDefault="00323538" w:rsidP="00212124">
      <w:pPr>
        <w:ind w:left="567" w:hanging="567"/>
        <w:rPr>
          <w:sz w:val="18"/>
        </w:rPr>
      </w:pPr>
    </w:p>
    <w:p w14:paraId="16E13F78" w14:textId="0012AEEF" w:rsidR="00F36EC1" w:rsidRDefault="00F36EC1" w:rsidP="00FA7615">
      <w:pPr>
        <w:pStyle w:val="FSBullet1"/>
        <w:ind w:right="-286"/>
      </w:pPr>
      <w:r w:rsidRPr="00F36EC1">
        <w:t xml:space="preserve">Irradiation </w:t>
      </w:r>
      <w:r w:rsidR="000E102D">
        <w:t xml:space="preserve">of </w:t>
      </w:r>
      <w:r w:rsidR="005D2286" w:rsidRPr="005D2286">
        <w:t xml:space="preserve">blueberries and raspberries </w:t>
      </w:r>
      <w:r w:rsidRPr="00F36EC1">
        <w:t>at doses of up to 1</w:t>
      </w:r>
      <w:r w:rsidR="007575A8">
        <w:t xml:space="preserve"> </w:t>
      </w:r>
      <w:r w:rsidRPr="00F36EC1">
        <w:t xml:space="preserve">kGy appears to have no consistent effect on the levels of vitamins or provitamins </w:t>
      </w:r>
      <w:r w:rsidR="00A73370">
        <w:t xml:space="preserve">that are </w:t>
      </w:r>
      <w:r w:rsidR="00A73370" w:rsidRPr="00F36EC1">
        <w:t xml:space="preserve">potentially sensitive </w:t>
      </w:r>
      <w:r w:rsidR="00A73370">
        <w:t xml:space="preserve">to </w:t>
      </w:r>
      <w:r w:rsidR="00A73370" w:rsidRPr="00F36EC1">
        <w:t>irradiation</w:t>
      </w:r>
      <w:r w:rsidRPr="00F36EC1">
        <w:t xml:space="preserve">. There is limited and conflicting evidence of some losses of vitamin C in irradiated berries, but these reported reductions fall well within the range of vitamin losses that normally occur during the storage </w:t>
      </w:r>
      <w:r w:rsidR="005D2286">
        <w:t xml:space="preserve">and processing </w:t>
      </w:r>
      <w:r w:rsidRPr="00F36EC1">
        <w:t>of non-irradiated fruit.</w:t>
      </w:r>
      <w:r w:rsidR="005D2286" w:rsidRPr="005D2286">
        <w:t xml:space="preserve"> There is </w:t>
      </w:r>
      <w:r w:rsidR="005D2286">
        <w:t xml:space="preserve">therefore </w:t>
      </w:r>
      <w:r w:rsidR="005D2286" w:rsidRPr="005D2286">
        <w:t xml:space="preserve">minimal potential for </w:t>
      </w:r>
      <w:r w:rsidR="000E102D">
        <w:t xml:space="preserve">the </w:t>
      </w:r>
      <w:r w:rsidR="005D2286" w:rsidRPr="005D2286">
        <w:t xml:space="preserve">consumption of irradiated </w:t>
      </w:r>
      <w:r w:rsidR="000E102D" w:rsidRPr="000E102D">
        <w:t xml:space="preserve">blueberries and raspberries </w:t>
      </w:r>
      <w:r w:rsidR="005D2286" w:rsidRPr="005D2286">
        <w:t>to affect the nutritional adequacy of the Australian and New Zealand populations.</w:t>
      </w:r>
    </w:p>
    <w:p w14:paraId="36C1A8B6" w14:textId="77777777" w:rsidR="00323538" w:rsidRPr="00FA7615" w:rsidRDefault="00323538" w:rsidP="00212124">
      <w:pPr>
        <w:ind w:left="567" w:hanging="567"/>
        <w:rPr>
          <w:sz w:val="18"/>
        </w:rPr>
      </w:pPr>
    </w:p>
    <w:p w14:paraId="46F8F280" w14:textId="1BC15069" w:rsidR="00C37382" w:rsidRDefault="00223541" w:rsidP="0007185D">
      <w:pPr>
        <w:pStyle w:val="FSBullet1"/>
      </w:pPr>
      <w:r w:rsidRPr="00223541">
        <w:t>The safety of irradiated food has been extensively assessed by national regulators and international scientific bodies. The weight of scientific opinion is that irradiated food is safe for consumption when irradiated at doses necessary to achieve the intended technological f</w:t>
      </w:r>
      <w:r w:rsidR="007B69C0">
        <w:t xml:space="preserve">unction and in accordance with </w:t>
      </w:r>
      <w:r w:rsidR="00367EB5">
        <w:t>‘</w:t>
      </w:r>
      <w:r w:rsidR="00642F5D" w:rsidRPr="00642F5D">
        <w:t>Good Practice in Food Irradiation</w:t>
      </w:r>
      <w:r w:rsidR="00367EB5">
        <w:t>’</w:t>
      </w:r>
      <w:r>
        <w:t>.</w:t>
      </w:r>
    </w:p>
    <w:p w14:paraId="11E36DBE" w14:textId="77777777" w:rsidR="00092CDA" w:rsidRDefault="00092CDA" w:rsidP="00690206">
      <w:pPr>
        <w:sectPr w:rsidR="00092CDA" w:rsidSect="00FA761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11E36DBF"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sdt>
      <w:sdtPr>
        <w:rPr>
          <w:rFonts w:eastAsia="Times New Roman" w:cs="Times New Roman"/>
          <w:b w:val="0"/>
          <w:bCs w:val="0"/>
          <w:sz w:val="22"/>
          <w:szCs w:val="24"/>
          <w:lang w:bidi="en-US"/>
        </w:rPr>
        <w:id w:val="-2080667687"/>
        <w:docPartObj>
          <w:docPartGallery w:val="Table of Contents"/>
          <w:docPartUnique/>
        </w:docPartObj>
      </w:sdtPr>
      <w:sdtEndPr>
        <w:rPr>
          <w:rFonts w:cs="Arial"/>
          <w:noProof/>
        </w:rPr>
      </w:sdtEndPr>
      <w:sdtContent>
        <w:p w14:paraId="11E36DC1" w14:textId="5567158B" w:rsidR="00C11A3D" w:rsidRDefault="00C11A3D">
          <w:pPr>
            <w:pStyle w:val="TOCHeading"/>
          </w:pPr>
        </w:p>
        <w:p w14:paraId="3E566B24" w14:textId="77777777" w:rsidR="00B51DF3" w:rsidRPr="00FA7615" w:rsidRDefault="00C11A3D">
          <w:pPr>
            <w:pStyle w:val="TOC1"/>
            <w:tabs>
              <w:tab w:val="right" w:leader="dot" w:pos="9016"/>
            </w:tabs>
            <w:rPr>
              <w:rFonts w:ascii="Arial" w:eastAsiaTheme="minorEastAsia" w:hAnsi="Arial" w:cs="Arial"/>
              <w:b w:val="0"/>
              <w:bCs w:val="0"/>
              <w:caps w:val="0"/>
              <w:noProof/>
              <w:sz w:val="22"/>
              <w:szCs w:val="22"/>
              <w:lang w:eastAsia="en-GB" w:bidi="ar-SA"/>
            </w:rPr>
          </w:pPr>
          <w:r w:rsidRPr="00FA7615">
            <w:rPr>
              <w:rFonts w:ascii="Arial" w:hAnsi="Arial" w:cs="Arial"/>
            </w:rPr>
            <w:fldChar w:fldCharType="begin"/>
          </w:r>
          <w:r w:rsidRPr="00FA7615">
            <w:rPr>
              <w:rFonts w:ascii="Arial" w:hAnsi="Arial" w:cs="Arial"/>
            </w:rPr>
            <w:instrText xml:space="preserve"> TOC \o "1-3" \h \z \u </w:instrText>
          </w:r>
          <w:r w:rsidRPr="00FA7615">
            <w:rPr>
              <w:rFonts w:ascii="Arial" w:hAnsi="Arial" w:cs="Arial"/>
            </w:rPr>
            <w:fldChar w:fldCharType="separate"/>
          </w:r>
          <w:hyperlink w:anchor="_Toc461690299" w:history="1">
            <w:r w:rsidR="00B51DF3" w:rsidRPr="00FA7615">
              <w:rPr>
                <w:rStyle w:val="Hyperlink"/>
                <w:rFonts w:cs="Arial"/>
                <w:noProof/>
              </w:rPr>
              <w:t>Executive summary</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_Toc461690299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i</w:t>
            </w:r>
            <w:r w:rsidR="00B51DF3" w:rsidRPr="00FA7615">
              <w:rPr>
                <w:rFonts w:ascii="Arial" w:hAnsi="Arial" w:cs="Arial"/>
                <w:noProof/>
                <w:webHidden/>
              </w:rPr>
              <w:fldChar w:fldCharType="end"/>
            </w:r>
          </w:hyperlink>
        </w:p>
        <w:p w14:paraId="145925A3"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00" w:history="1">
            <w:r w:rsidR="00B51DF3" w:rsidRPr="00FA7615">
              <w:rPr>
                <w:rStyle w:val="Hyperlink"/>
                <w:rFonts w:cs="Arial"/>
                <w:noProof/>
              </w:rPr>
              <w:t>1</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Introduction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_Toc461690300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2</w:t>
            </w:r>
            <w:r w:rsidR="00B51DF3" w:rsidRPr="00FA7615">
              <w:rPr>
                <w:rFonts w:ascii="Arial" w:hAnsi="Arial" w:cs="Arial"/>
                <w:noProof/>
                <w:webHidden/>
              </w:rPr>
              <w:fldChar w:fldCharType="end"/>
            </w:r>
          </w:hyperlink>
        </w:p>
        <w:p w14:paraId="3B05A4B9"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1" w:history="1">
            <w:r w:rsidR="00B51DF3" w:rsidRPr="00FA7615">
              <w:rPr>
                <w:rStyle w:val="Hyperlink"/>
                <w:rFonts w:cs="Arial"/>
                <w:noProof/>
              </w:rPr>
              <w:t>1.1</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Objective of the risk assessment</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_Toc461690301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2</w:t>
            </w:r>
            <w:r w:rsidR="00B51DF3" w:rsidRPr="00FA7615">
              <w:rPr>
                <w:rFonts w:ascii="Arial" w:hAnsi="Arial" w:cs="Arial"/>
                <w:noProof/>
                <w:webHidden/>
              </w:rPr>
              <w:fldChar w:fldCharType="end"/>
            </w:r>
          </w:hyperlink>
        </w:p>
        <w:p w14:paraId="628D241F"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2" w:history="1">
            <w:r w:rsidR="00B51DF3" w:rsidRPr="00FA7615">
              <w:rPr>
                <w:rStyle w:val="Hyperlink"/>
                <w:rFonts w:cs="Arial"/>
                <w:noProof/>
              </w:rPr>
              <w:t>1.2</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Risk Assessments by other agencies and scientific bodies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_Toc461690302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3</w:t>
            </w:r>
            <w:r w:rsidR="00B51DF3" w:rsidRPr="00FA7615">
              <w:rPr>
                <w:rFonts w:ascii="Arial" w:hAnsi="Arial" w:cs="Arial"/>
                <w:noProof/>
                <w:webHidden/>
              </w:rPr>
              <w:fldChar w:fldCharType="end"/>
            </w:r>
          </w:hyperlink>
        </w:p>
        <w:p w14:paraId="5BAFAE13"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03" w:history="1">
            <w:r w:rsidR="00B51DF3" w:rsidRPr="00FA7615">
              <w:rPr>
                <w:rStyle w:val="Hyperlink"/>
                <w:rFonts w:cs="Arial"/>
                <w:noProof/>
              </w:rPr>
              <w:t>2</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Technological need and quarantine requirements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_Toc461690303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3</w:t>
            </w:r>
            <w:r w:rsidR="00B51DF3" w:rsidRPr="00FA7615">
              <w:rPr>
                <w:rFonts w:ascii="Arial" w:hAnsi="Arial" w:cs="Arial"/>
                <w:noProof/>
                <w:webHidden/>
              </w:rPr>
              <w:fldChar w:fldCharType="end"/>
            </w:r>
          </w:hyperlink>
        </w:p>
        <w:p w14:paraId="7DB5EF8E"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4" w:history="1">
            <w:r w:rsidR="00B51DF3" w:rsidRPr="00FA7615">
              <w:rPr>
                <w:rStyle w:val="Hyperlink"/>
                <w:rFonts w:cs="Arial"/>
                <w:noProof/>
              </w:rPr>
              <w:t xml:space="preserve">2.1 </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Current status of food irradiation for phytosanitary purposes in Australia and New Zealand</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_Toc461690304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3</w:t>
            </w:r>
            <w:r w:rsidR="00B51DF3" w:rsidRPr="00FA7615">
              <w:rPr>
                <w:rFonts w:ascii="Arial" w:hAnsi="Arial" w:cs="Arial"/>
                <w:noProof/>
                <w:webHidden/>
              </w:rPr>
              <w:fldChar w:fldCharType="end"/>
            </w:r>
          </w:hyperlink>
        </w:p>
        <w:p w14:paraId="47B426ED"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5" w:history="1">
            <w:r w:rsidR="00B51DF3" w:rsidRPr="00FA7615">
              <w:rPr>
                <w:rStyle w:val="Hyperlink"/>
                <w:rFonts w:cs="Arial"/>
                <w:noProof/>
              </w:rPr>
              <w:t>2.2</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International evidence to support irradiation against fruit flies and other regulated pests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_Toc461690305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4</w:t>
            </w:r>
            <w:r w:rsidR="00B51DF3" w:rsidRPr="00FA7615">
              <w:rPr>
                <w:rFonts w:ascii="Arial" w:hAnsi="Arial" w:cs="Arial"/>
                <w:noProof/>
                <w:webHidden/>
              </w:rPr>
              <w:fldChar w:fldCharType="end"/>
            </w:r>
          </w:hyperlink>
        </w:p>
        <w:p w14:paraId="6546342D"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6" w:history="1">
            <w:r w:rsidR="00B51DF3" w:rsidRPr="00FA7615">
              <w:rPr>
                <w:rStyle w:val="Hyperlink"/>
                <w:rFonts w:cs="Arial"/>
                <w:noProof/>
              </w:rPr>
              <w:t>2.3</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Australian and New Zealand quarantine agencies support for irradiation against fruit flies and other regulated pests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_Toc461690306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5</w:t>
            </w:r>
            <w:r w:rsidR="00B51DF3" w:rsidRPr="00FA7615">
              <w:rPr>
                <w:rFonts w:ascii="Arial" w:hAnsi="Arial" w:cs="Arial"/>
                <w:noProof/>
                <w:webHidden/>
              </w:rPr>
              <w:fldChar w:fldCharType="end"/>
            </w:r>
          </w:hyperlink>
        </w:p>
        <w:p w14:paraId="514C99A2"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7" w:history="1">
            <w:r w:rsidR="00B51DF3" w:rsidRPr="00FA7615">
              <w:rPr>
                <w:rStyle w:val="Hyperlink"/>
                <w:rFonts w:cs="Arial"/>
                <w:noProof/>
              </w:rPr>
              <w:t>2.4</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Conclusion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_Toc461690307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5</w:t>
            </w:r>
            <w:r w:rsidR="00B51DF3" w:rsidRPr="00FA7615">
              <w:rPr>
                <w:rFonts w:ascii="Arial" w:hAnsi="Arial" w:cs="Arial"/>
                <w:noProof/>
                <w:webHidden/>
              </w:rPr>
              <w:fldChar w:fldCharType="end"/>
            </w:r>
          </w:hyperlink>
        </w:p>
        <w:p w14:paraId="02AEBC4A"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08" w:history="1">
            <w:r w:rsidR="00B51DF3" w:rsidRPr="00FA7615">
              <w:rPr>
                <w:rStyle w:val="Hyperlink"/>
                <w:rFonts w:cs="Arial"/>
                <w:noProof/>
              </w:rPr>
              <w:t>3</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Hazard Assessment</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_Toc461690308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5</w:t>
            </w:r>
            <w:r w:rsidR="00B51DF3" w:rsidRPr="00FA7615">
              <w:rPr>
                <w:rFonts w:ascii="Arial" w:hAnsi="Arial" w:cs="Arial"/>
                <w:noProof/>
                <w:webHidden/>
              </w:rPr>
              <w:fldChar w:fldCharType="end"/>
            </w:r>
          </w:hyperlink>
        </w:p>
        <w:p w14:paraId="047A0D99"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09" w:history="1">
            <w:r w:rsidR="00B51DF3" w:rsidRPr="00FA7615">
              <w:rPr>
                <w:rStyle w:val="Hyperlink"/>
                <w:rFonts w:cs="Arial"/>
                <w:noProof/>
              </w:rPr>
              <w:t xml:space="preserve">3.1 </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Introduction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_Toc461690309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5</w:t>
            </w:r>
            <w:r w:rsidR="00B51DF3" w:rsidRPr="00FA7615">
              <w:rPr>
                <w:rFonts w:ascii="Arial" w:hAnsi="Arial" w:cs="Arial"/>
                <w:noProof/>
                <w:webHidden/>
              </w:rPr>
              <w:fldChar w:fldCharType="end"/>
            </w:r>
          </w:hyperlink>
        </w:p>
        <w:p w14:paraId="5968483A"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10" w:history="1">
            <w:r w:rsidR="00B51DF3" w:rsidRPr="00FA7615">
              <w:rPr>
                <w:rStyle w:val="Hyperlink"/>
                <w:rFonts w:cs="Arial"/>
                <w:noProof/>
              </w:rPr>
              <w:t>3.2</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Evaluation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_Toc461690310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6</w:t>
            </w:r>
            <w:r w:rsidR="00B51DF3" w:rsidRPr="00FA7615">
              <w:rPr>
                <w:rFonts w:ascii="Arial" w:hAnsi="Arial" w:cs="Arial"/>
                <w:noProof/>
                <w:webHidden/>
              </w:rPr>
              <w:fldChar w:fldCharType="end"/>
            </w:r>
          </w:hyperlink>
        </w:p>
        <w:p w14:paraId="10A7B8E7" w14:textId="77777777" w:rsidR="00B51DF3" w:rsidRPr="00FA7615" w:rsidRDefault="00114937">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1690311" w:history="1">
            <w:r w:rsidR="00B51DF3" w:rsidRPr="00FA7615">
              <w:rPr>
                <w:rStyle w:val="Hyperlink"/>
                <w:rFonts w:cs="Arial"/>
                <w:noProof/>
              </w:rPr>
              <w:t>3.2.1</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Compounds generated in irradiated foods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_Toc461690311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6</w:t>
            </w:r>
            <w:r w:rsidR="00B51DF3" w:rsidRPr="00FA7615">
              <w:rPr>
                <w:rFonts w:ascii="Arial" w:hAnsi="Arial" w:cs="Arial"/>
                <w:noProof/>
                <w:webHidden/>
              </w:rPr>
              <w:fldChar w:fldCharType="end"/>
            </w:r>
          </w:hyperlink>
        </w:p>
        <w:p w14:paraId="0D6D2DF8"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12" w:history="1">
            <w:r w:rsidR="00B51DF3" w:rsidRPr="00FA7615">
              <w:rPr>
                <w:rStyle w:val="Hyperlink"/>
                <w:rFonts w:cs="Arial"/>
                <w:noProof/>
              </w:rPr>
              <w:t xml:space="preserve">3.2.2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Supplementary data</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_Toc461690312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6</w:t>
            </w:r>
            <w:r w:rsidR="00B51DF3" w:rsidRPr="00FA7615">
              <w:rPr>
                <w:rFonts w:ascii="Arial" w:hAnsi="Arial" w:cs="Arial"/>
                <w:noProof/>
                <w:webHidden/>
              </w:rPr>
              <w:fldChar w:fldCharType="end"/>
            </w:r>
          </w:hyperlink>
        </w:p>
        <w:p w14:paraId="3089317A" w14:textId="77777777" w:rsidR="00B51DF3" w:rsidRPr="00FA7615" w:rsidRDefault="00114937">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1690313" w:history="1">
            <w:r w:rsidR="00B51DF3" w:rsidRPr="00FA7615">
              <w:rPr>
                <w:rStyle w:val="Hyperlink"/>
                <w:rFonts w:cs="Arial"/>
                <w:noProof/>
              </w:rPr>
              <w:t>3.2.3</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Other relevant safety matters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_Toc461690313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8</w:t>
            </w:r>
            <w:r w:rsidR="00B51DF3" w:rsidRPr="00FA7615">
              <w:rPr>
                <w:rFonts w:ascii="Arial" w:hAnsi="Arial" w:cs="Arial"/>
                <w:noProof/>
                <w:webHidden/>
              </w:rPr>
              <w:fldChar w:fldCharType="end"/>
            </w:r>
          </w:hyperlink>
        </w:p>
        <w:p w14:paraId="1A3BD982"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14" w:history="1">
            <w:r w:rsidR="00B51DF3" w:rsidRPr="00FA7615">
              <w:rPr>
                <w:rStyle w:val="Hyperlink"/>
                <w:rFonts w:cs="Arial"/>
                <w:noProof/>
              </w:rPr>
              <w:t>3.3</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Conclusions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_Toc461690314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9</w:t>
            </w:r>
            <w:r w:rsidR="00B51DF3" w:rsidRPr="00FA7615">
              <w:rPr>
                <w:rFonts w:ascii="Arial" w:hAnsi="Arial" w:cs="Arial"/>
                <w:noProof/>
                <w:webHidden/>
              </w:rPr>
              <w:fldChar w:fldCharType="end"/>
            </w:r>
          </w:hyperlink>
        </w:p>
        <w:p w14:paraId="05140EF2"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15" w:history="1">
            <w:r w:rsidR="00B51DF3" w:rsidRPr="00FA7615">
              <w:rPr>
                <w:rStyle w:val="Hyperlink"/>
                <w:rFonts w:cs="Arial"/>
                <w:noProof/>
              </w:rPr>
              <w:t>4</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Nutrition Assessment</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_Toc461690315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10</w:t>
            </w:r>
            <w:r w:rsidR="00B51DF3" w:rsidRPr="00FA7615">
              <w:rPr>
                <w:rFonts w:ascii="Arial" w:hAnsi="Arial" w:cs="Arial"/>
                <w:noProof/>
                <w:webHidden/>
              </w:rPr>
              <w:fldChar w:fldCharType="end"/>
            </w:r>
          </w:hyperlink>
        </w:p>
        <w:p w14:paraId="6D8E0EA9"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16" w:history="1">
            <w:r w:rsidR="00B51DF3" w:rsidRPr="00FA7615">
              <w:rPr>
                <w:rStyle w:val="Hyperlink"/>
                <w:rFonts w:cs="Arial"/>
                <w:noProof/>
              </w:rPr>
              <w:t>4.1</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Introduction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_Toc461690316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10</w:t>
            </w:r>
            <w:r w:rsidR="00B51DF3" w:rsidRPr="00FA7615">
              <w:rPr>
                <w:rFonts w:ascii="Arial" w:hAnsi="Arial" w:cs="Arial"/>
                <w:noProof/>
                <w:webHidden/>
              </w:rPr>
              <w:fldChar w:fldCharType="end"/>
            </w:r>
          </w:hyperlink>
        </w:p>
        <w:p w14:paraId="7DD564CC"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17" w:history="1">
            <w:r w:rsidR="00B51DF3" w:rsidRPr="00FA7615">
              <w:rPr>
                <w:rStyle w:val="Hyperlink"/>
                <w:rFonts w:cs="Arial"/>
                <w:noProof/>
              </w:rPr>
              <w:t xml:space="preserve">4.1.1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Previous FSANZ considerations of the effect of irradiation on nutrients in food</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_Toc461690317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10</w:t>
            </w:r>
            <w:r w:rsidR="00B51DF3" w:rsidRPr="00FA7615">
              <w:rPr>
                <w:rFonts w:ascii="Arial" w:hAnsi="Arial" w:cs="Arial"/>
                <w:noProof/>
                <w:webHidden/>
              </w:rPr>
              <w:fldChar w:fldCharType="end"/>
            </w:r>
          </w:hyperlink>
        </w:p>
        <w:p w14:paraId="7E88EC9A"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18" w:history="1">
            <w:r w:rsidR="00B51DF3" w:rsidRPr="00FA7615">
              <w:rPr>
                <w:rStyle w:val="Hyperlink"/>
                <w:rFonts w:cs="Arial"/>
                <w:noProof/>
              </w:rPr>
              <w:t xml:space="preserve">4.1.2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Impact of irradiation on nutrients in food</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_Toc461690318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10</w:t>
            </w:r>
            <w:r w:rsidR="00B51DF3" w:rsidRPr="00FA7615">
              <w:rPr>
                <w:rFonts w:ascii="Arial" w:hAnsi="Arial" w:cs="Arial"/>
                <w:noProof/>
                <w:webHidden/>
              </w:rPr>
              <w:fldChar w:fldCharType="end"/>
            </w:r>
          </w:hyperlink>
        </w:p>
        <w:p w14:paraId="65E9D1F2"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19" w:history="1">
            <w:r w:rsidR="00B51DF3" w:rsidRPr="00FA7615">
              <w:rPr>
                <w:rStyle w:val="Hyperlink"/>
                <w:rFonts w:cs="Arial"/>
                <w:noProof/>
              </w:rPr>
              <w:t xml:space="preserve">4.1.3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Aim of the nutrition assessment</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_Toc461690319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12</w:t>
            </w:r>
            <w:r w:rsidR="00B51DF3" w:rsidRPr="00FA7615">
              <w:rPr>
                <w:rFonts w:ascii="Arial" w:hAnsi="Arial" w:cs="Arial"/>
                <w:noProof/>
                <w:webHidden/>
              </w:rPr>
              <w:fldChar w:fldCharType="end"/>
            </w:r>
          </w:hyperlink>
        </w:p>
        <w:p w14:paraId="56281072" w14:textId="77777777" w:rsidR="00B51DF3" w:rsidRPr="00FA7615" w:rsidRDefault="00114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1690320" w:history="1">
            <w:r w:rsidR="00B51DF3" w:rsidRPr="00FA7615">
              <w:rPr>
                <w:rStyle w:val="Hyperlink"/>
                <w:rFonts w:cs="Arial"/>
                <w:noProof/>
              </w:rPr>
              <w:t xml:space="preserve">4.2 </w:t>
            </w:r>
            <w:r w:rsidR="00B51DF3" w:rsidRPr="00FA7615">
              <w:rPr>
                <w:rFonts w:ascii="Arial" w:eastAsiaTheme="minorEastAsia" w:hAnsi="Arial" w:cs="Arial"/>
                <w:smallCaps w:val="0"/>
                <w:noProof/>
                <w:sz w:val="22"/>
                <w:szCs w:val="22"/>
                <w:lang w:eastAsia="en-GB" w:bidi="ar-SA"/>
              </w:rPr>
              <w:tab/>
            </w:r>
            <w:r w:rsidR="00B51DF3" w:rsidRPr="00FA7615">
              <w:rPr>
                <w:rStyle w:val="Hyperlink"/>
                <w:rFonts w:cs="Arial"/>
                <w:noProof/>
              </w:rPr>
              <w:t>Evaluation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_Toc461690320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12</w:t>
            </w:r>
            <w:r w:rsidR="00B51DF3" w:rsidRPr="00FA7615">
              <w:rPr>
                <w:rFonts w:ascii="Arial" w:hAnsi="Arial" w:cs="Arial"/>
                <w:noProof/>
                <w:webHidden/>
              </w:rPr>
              <w:fldChar w:fldCharType="end"/>
            </w:r>
          </w:hyperlink>
        </w:p>
        <w:p w14:paraId="5A0BD5F5"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21" w:history="1">
            <w:r w:rsidR="00B51DF3" w:rsidRPr="00FA7615">
              <w:rPr>
                <w:rStyle w:val="Hyperlink"/>
                <w:rFonts w:cs="Arial"/>
                <w:noProof/>
              </w:rPr>
              <w:t xml:space="preserve">4.2.1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Baseline nutrient profiles of blueberries and raspberries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_Toc461690321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12</w:t>
            </w:r>
            <w:r w:rsidR="00B51DF3" w:rsidRPr="00FA7615">
              <w:rPr>
                <w:rFonts w:ascii="Arial" w:hAnsi="Arial" w:cs="Arial"/>
                <w:noProof/>
                <w:webHidden/>
              </w:rPr>
              <w:fldChar w:fldCharType="end"/>
            </w:r>
          </w:hyperlink>
        </w:p>
        <w:p w14:paraId="131BEB1A"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22" w:history="1">
            <w:r w:rsidR="00B51DF3" w:rsidRPr="00FA7615">
              <w:rPr>
                <w:rStyle w:val="Hyperlink"/>
                <w:rFonts w:cs="Arial"/>
                <w:noProof/>
              </w:rPr>
              <w:t xml:space="preserve">4.2.2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Temporal changes in nutrients during ripening</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_Toc461690322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13</w:t>
            </w:r>
            <w:r w:rsidR="00B51DF3" w:rsidRPr="00FA7615">
              <w:rPr>
                <w:rFonts w:ascii="Arial" w:hAnsi="Arial" w:cs="Arial"/>
                <w:noProof/>
                <w:webHidden/>
              </w:rPr>
              <w:fldChar w:fldCharType="end"/>
            </w:r>
          </w:hyperlink>
        </w:p>
        <w:p w14:paraId="311708C8"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23" w:history="1">
            <w:r w:rsidR="00B51DF3" w:rsidRPr="00FA7615">
              <w:rPr>
                <w:rStyle w:val="Hyperlink"/>
                <w:rFonts w:cs="Arial"/>
                <w:noProof/>
              </w:rPr>
              <w:t xml:space="preserve">4.2.3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Impact of other forms of handling and processing on the vitamin content of fruit and vegetables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_Toc461690323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14</w:t>
            </w:r>
            <w:r w:rsidR="00B51DF3" w:rsidRPr="00FA7615">
              <w:rPr>
                <w:rFonts w:ascii="Arial" w:hAnsi="Arial" w:cs="Arial"/>
                <w:noProof/>
                <w:webHidden/>
              </w:rPr>
              <w:fldChar w:fldCharType="end"/>
            </w:r>
          </w:hyperlink>
        </w:p>
        <w:p w14:paraId="5BB8AD4E"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24" w:history="1">
            <w:r w:rsidR="00B51DF3" w:rsidRPr="00FA7615">
              <w:rPr>
                <w:rStyle w:val="Hyperlink"/>
                <w:rFonts w:cs="Arial"/>
                <w:noProof/>
              </w:rPr>
              <w:t xml:space="preserve">4.2.4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FSANZ review</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_Toc461690324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15</w:t>
            </w:r>
            <w:r w:rsidR="00B51DF3" w:rsidRPr="00FA7615">
              <w:rPr>
                <w:rFonts w:ascii="Arial" w:hAnsi="Arial" w:cs="Arial"/>
                <w:noProof/>
                <w:webHidden/>
              </w:rPr>
              <w:fldChar w:fldCharType="end"/>
            </w:r>
          </w:hyperlink>
        </w:p>
        <w:p w14:paraId="56DD8292" w14:textId="77777777" w:rsidR="00B51DF3" w:rsidRPr="00FA7615" w:rsidRDefault="00114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61690325" w:history="1">
            <w:r w:rsidR="00B51DF3" w:rsidRPr="00FA7615">
              <w:rPr>
                <w:rStyle w:val="Hyperlink"/>
                <w:rFonts w:cs="Arial"/>
                <w:noProof/>
              </w:rPr>
              <w:t xml:space="preserve">4.2.5 </w:t>
            </w:r>
            <w:r w:rsidR="00B51DF3" w:rsidRPr="00FA7615">
              <w:rPr>
                <w:rFonts w:ascii="Arial" w:eastAsiaTheme="minorEastAsia" w:hAnsi="Arial" w:cs="Arial"/>
                <w:i w:val="0"/>
                <w:iCs w:val="0"/>
                <w:noProof/>
                <w:sz w:val="22"/>
                <w:szCs w:val="22"/>
                <w:lang w:eastAsia="en-GB" w:bidi="ar-SA"/>
              </w:rPr>
              <w:tab/>
            </w:r>
            <w:r w:rsidR="00B51DF3" w:rsidRPr="00FA7615">
              <w:rPr>
                <w:rStyle w:val="Hyperlink"/>
                <w:rFonts w:cs="Arial"/>
                <w:noProof/>
              </w:rPr>
              <w:t>Published studies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_Toc461690325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16</w:t>
            </w:r>
            <w:r w:rsidR="00B51DF3" w:rsidRPr="00FA7615">
              <w:rPr>
                <w:rFonts w:ascii="Arial" w:hAnsi="Arial" w:cs="Arial"/>
                <w:noProof/>
                <w:webHidden/>
              </w:rPr>
              <w:fldChar w:fldCharType="end"/>
            </w:r>
          </w:hyperlink>
        </w:p>
        <w:p w14:paraId="0AE6F0D6" w14:textId="77777777" w:rsidR="00B51DF3" w:rsidRPr="00FA7615" w:rsidRDefault="00114937">
          <w:pPr>
            <w:pStyle w:val="TOC2"/>
            <w:tabs>
              <w:tab w:val="right" w:leader="dot" w:pos="9016"/>
            </w:tabs>
            <w:rPr>
              <w:rFonts w:ascii="Arial" w:eastAsiaTheme="minorEastAsia" w:hAnsi="Arial" w:cs="Arial"/>
              <w:smallCaps w:val="0"/>
              <w:noProof/>
              <w:sz w:val="22"/>
              <w:szCs w:val="22"/>
              <w:lang w:eastAsia="en-GB" w:bidi="ar-SA"/>
            </w:rPr>
          </w:pPr>
          <w:hyperlink w:anchor="_Toc461690326" w:history="1">
            <w:r w:rsidR="00B51DF3" w:rsidRPr="00FA7615">
              <w:rPr>
                <w:rStyle w:val="Hyperlink"/>
                <w:rFonts w:cs="Arial"/>
                <w:noProof/>
              </w:rPr>
              <w:t>4.3 Conclusion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_Toc461690326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16</w:t>
            </w:r>
            <w:r w:rsidR="00B51DF3" w:rsidRPr="00FA7615">
              <w:rPr>
                <w:rFonts w:ascii="Arial" w:hAnsi="Arial" w:cs="Arial"/>
                <w:noProof/>
                <w:webHidden/>
              </w:rPr>
              <w:fldChar w:fldCharType="end"/>
            </w:r>
          </w:hyperlink>
        </w:p>
        <w:p w14:paraId="58B1F464"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27" w:history="1">
            <w:r w:rsidR="00B51DF3" w:rsidRPr="00FA7615">
              <w:rPr>
                <w:rStyle w:val="Hyperlink"/>
                <w:rFonts w:cs="Arial"/>
                <w:noProof/>
              </w:rPr>
              <w:t>5</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Dietary Intake Assessment</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_Toc461690327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17</w:t>
            </w:r>
            <w:r w:rsidR="00B51DF3" w:rsidRPr="00FA7615">
              <w:rPr>
                <w:rFonts w:ascii="Arial" w:hAnsi="Arial" w:cs="Arial"/>
                <w:noProof/>
                <w:webHidden/>
              </w:rPr>
              <w:fldChar w:fldCharType="end"/>
            </w:r>
          </w:hyperlink>
        </w:p>
        <w:p w14:paraId="3DF99870"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28" w:history="1">
            <w:r w:rsidR="00B51DF3" w:rsidRPr="00FA7615">
              <w:rPr>
                <w:rStyle w:val="Hyperlink"/>
                <w:rFonts w:cs="Arial"/>
                <w:noProof/>
              </w:rPr>
              <w:t>6</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Risk Characterisation</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_Toc461690328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17</w:t>
            </w:r>
            <w:r w:rsidR="00B51DF3" w:rsidRPr="00FA7615">
              <w:rPr>
                <w:rFonts w:ascii="Arial" w:hAnsi="Arial" w:cs="Arial"/>
                <w:noProof/>
                <w:webHidden/>
              </w:rPr>
              <w:fldChar w:fldCharType="end"/>
            </w:r>
          </w:hyperlink>
        </w:p>
        <w:p w14:paraId="2B59E10C" w14:textId="77777777" w:rsidR="00B51DF3" w:rsidRPr="00FA7615" w:rsidRDefault="00114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1690329" w:history="1">
            <w:r w:rsidR="00B51DF3" w:rsidRPr="00FA7615">
              <w:rPr>
                <w:rStyle w:val="Hyperlink"/>
                <w:rFonts w:cs="Arial"/>
                <w:noProof/>
              </w:rPr>
              <w:t>7</w:t>
            </w:r>
            <w:r w:rsidR="00B51DF3" w:rsidRPr="00FA7615">
              <w:rPr>
                <w:rFonts w:ascii="Arial" w:eastAsiaTheme="minorEastAsia" w:hAnsi="Arial" w:cs="Arial"/>
                <w:b w:val="0"/>
                <w:bCs w:val="0"/>
                <w:caps w:val="0"/>
                <w:noProof/>
                <w:sz w:val="22"/>
                <w:szCs w:val="22"/>
                <w:lang w:eastAsia="en-GB" w:bidi="ar-SA"/>
              </w:rPr>
              <w:tab/>
            </w:r>
            <w:r w:rsidR="00B51DF3" w:rsidRPr="00FA7615">
              <w:rPr>
                <w:rStyle w:val="Hyperlink"/>
                <w:rFonts w:cs="Arial"/>
                <w:noProof/>
              </w:rPr>
              <w:t>References</w:t>
            </w:r>
            <w:r w:rsidR="00B51DF3" w:rsidRPr="00FA7615">
              <w:rPr>
                <w:rFonts w:ascii="Arial" w:hAnsi="Arial" w:cs="Arial"/>
                <w:noProof/>
                <w:webHidden/>
              </w:rPr>
              <w:tab/>
            </w:r>
            <w:r w:rsidR="00B51DF3" w:rsidRPr="00FA7615">
              <w:rPr>
                <w:rFonts w:ascii="Arial" w:hAnsi="Arial" w:cs="Arial"/>
                <w:noProof/>
                <w:webHidden/>
              </w:rPr>
              <w:fldChar w:fldCharType="begin"/>
            </w:r>
            <w:r w:rsidR="00B51DF3" w:rsidRPr="00FA7615">
              <w:rPr>
                <w:rFonts w:ascii="Arial" w:hAnsi="Arial" w:cs="Arial"/>
                <w:noProof/>
                <w:webHidden/>
              </w:rPr>
              <w:instrText xml:space="preserve"> PAGEREF _Toc461690329 \h </w:instrText>
            </w:r>
            <w:r w:rsidR="00B51DF3" w:rsidRPr="00FA7615">
              <w:rPr>
                <w:rFonts w:ascii="Arial" w:hAnsi="Arial" w:cs="Arial"/>
                <w:noProof/>
                <w:webHidden/>
              </w:rPr>
            </w:r>
            <w:r w:rsidR="00B51DF3" w:rsidRPr="00FA7615">
              <w:rPr>
                <w:rFonts w:ascii="Arial" w:hAnsi="Arial" w:cs="Arial"/>
                <w:noProof/>
                <w:webHidden/>
              </w:rPr>
              <w:fldChar w:fldCharType="separate"/>
            </w:r>
            <w:r w:rsidR="00B51DF3" w:rsidRPr="00FA7615">
              <w:rPr>
                <w:rFonts w:ascii="Arial" w:hAnsi="Arial" w:cs="Arial"/>
                <w:noProof/>
                <w:webHidden/>
              </w:rPr>
              <w:t>18</w:t>
            </w:r>
            <w:r w:rsidR="00B51DF3" w:rsidRPr="00FA7615">
              <w:rPr>
                <w:rFonts w:ascii="Arial" w:hAnsi="Arial" w:cs="Arial"/>
                <w:noProof/>
                <w:webHidden/>
              </w:rPr>
              <w:fldChar w:fldCharType="end"/>
            </w:r>
          </w:hyperlink>
        </w:p>
        <w:p w14:paraId="11E36DEF" w14:textId="77777777" w:rsidR="00C11A3D" w:rsidRPr="00FA7615" w:rsidRDefault="00C11A3D">
          <w:pPr>
            <w:rPr>
              <w:rFonts w:cs="Arial"/>
            </w:rPr>
          </w:pPr>
          <w:r w:rsidRPr="00FA7615">
            <w:rPr>
              <w:rFonts w:cs="Arial"/>
              <w:b/>
              <w:bCs/>
              <w:noProof/>
            </w:rPr>
            <w:fldChar w:fldCharType="end"/>
          </w:r>
        </w:p>
      </w:sdtContent>
    </w:sdt>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4" w:name="_Toc461690300"/>
      <w:r>
        <w:lastRenderedPageBreak/>
        <w:t>1</w:t>
      </w:r>
      <w:r>
        <w:tab/>
      </w:r>
      <w:r w:rsidR="00ED5D43">
        <w:t>Introduction</w:t>
      </w:r>
      <w:bookmarkEnd w:id="4"/>
    </w:p>
    <w:p w14:paraId="10951F4F" w14:textId="3B79C8A3" w:rsidR="00494FFB" w:rsidRPr="009222D0" w:rsidRDefault="00F43C21" w:rsidP="00494FFB">
      <w:pPr>
        <w:rPr>
          <w:rFonts w:cs="Arial"/>
        </w:rPr>
      </w:pPr>
      <w:r w:rsidRPr="009222D0">
        <w:t xml:space="preserve">Food Standards Australia New Zealand (FSANZ) received an Application </w:t>
      </w:r>
      <w:r w:rsidRPr="009222D0">
        <w:rPr>
          <w:rFonts w:cs="Arial"/>
        </w:rPr>
        <w:t xml:space="preserve">from </w:t>
      </w:r>
      <w:r w:rsidRPr="009222D0">
        <w:rPr>
          <w:rFonts w:cs="Calibri"/>
          <w:color w:val="000000"/>
        </w:rPr>
        <w:t xml:space="preserve">the New South Wales Department of Primary Industries (NSW DPI), a division of NSW Department of Trade and Investment, Regional Infrastructure and Services, </w:t>
      </w:r>
      <w:r w:rsidRPr="009222D0">
        <w:rPr>
          <w:rFonts w:cs="Arial"/>
        </w:rPr>
        <w:t>to permit the irradiation of raspberries (</w:t>
      </w:r>
      <w:r w:rsidRPr="009222D0">
        <w:rPr>
          <w:i/>
        </w:rPr>
        <w:t>Rubus idaeus</w:t>
      </w:r>
      <w:r w:rsidRPr="009222D0">
        <w:t>) and blueberries (</w:t>
      </w:r>
      <w:r w:rsidRPr="009222D0">
        <w:rPr>
          <w:i/>
        </w:rPr>
        <w:t>Vaccinium corymbosum, V</w:t>
      </w:r>
      <w:r>
        <w:rPr>
          <w:i/>
        </w:rPr>
        <w:t>.</w:t>
      </w:r>
      <w:r w:rsidRPr="009222D0">
        <w:rPr>
          <w:i/>
        </w:rPr>
        <w:t xml:space="preserve"> strigosus, V</w:t>
      </w:r>
      <w:r>
        <w:rPr>
          <w:i/>
        </w:rPr>
        <w:t>.</w:t>
      </w:r>
      <w:r w:rsidRPr="009222D0">
        <w:rPr>
          <w:i/>
        </w:rPr>
        <w:t xml:space="preserve"> augustifolium,</w:t>
      </w:r>
      <w:r>
        <w:rPr>
          <w:i/>
        </w:rPr>
        <w:t xml:space="preserve"> </w:t>
      </w:r>
      <w:r w:rsidRPr="009222D0">
        <w:rPr>
          <w:i/>
        </w:rPr>
        <w:t>V</w:t>
      </w:r>
      <w:r>
        <w:rPr>
          <w:i/>
        </w:rPr>
        <w:t>.</w:t>
      </w:r>
      <w:r w:rsidRPr="009222D0">
        <w:rPr>
          <w:i/>
        </w:rPr>
        <w:t xml:space="preserve"> virgatum v ashei)</w:t>
      </w:r>
      <w:r w:rsidRPr="009222D0">
        <w:rPr>
          <w:rFonts w:cs="Arial"/>
        </w:rPr>
        <w:t xml:space="preserve"> as a phytosanitary measure. </w:t>
      </w:r>
      <w:r w:rsidR="00494FFB" w:rsidRPr="009222D0">
        <w:rPr>
          <w:rFonts w:cs="Arial"/>
        </w:rPr>
        <w:t>Approval for an irradiation dose of up to 1000 Gray (1 kGy) is sought.</w:t>
      </w:r>
    </w:p>
    <w:p w14:paraId="43DED7F8" w14:textId="77777777" w:rsidR="00494FFB" w:rsidRPr="009222D0" w:rsidRDefault="00494FFB" w:rsidP="00494FFB">
      <w:pPr>
        <w:rPr>
          <w:rFonts w:cs="Arial"/>
        </w:rPr>
      </w:pPr>
    </w:p>
    <w:p w14:paraId="57100D66" w14:textId="4A277C81" w:rsidR="00494FFB" w:rsidRPr="009222D0" w:rsidRDefault="00494FFB" w:rsidP="00494FFB">
      <w:pPr>
        <w:rPr>
          <w:rFonts w:cstheme="minorBidi"/>
        </w:rPr>
      </w:pPr>
      <w:r w:rsidRPr="009222D0">
        <w:t xml:space="preserve">Standard 1.5.3 – Irradiation of </w:t>
      </w:r>
      <w:r w:rsidR="00BF3652">
        <w:t>f</w:t>
      </w:r>
      <w:r w:rsidRPr="009222D0">
        <w:t xml:space="preserve">ood prohibits the sale of irradiated foods unless the food is in the Standard. A pre-market assessment is required before irradiated </w:t>
      </w:r>
      <w:r w:rsidR="00213583">
        <w:t>raspberries and blueberries c</w:t>
      </w:r>
      <w:r w:rsidRPr="009222D0">
        <w:t xml:space="preserve">an be sold in Australia or New Zealand. </w:t>
      </w:r>
    </w:p>
    <w:p w14:paraId="1DDEE6C3" w14:textId="77777777" w:rsidR="00494FFB" w:rsidRPr="009222D0" w:rsidRDefault="00494FFB" w:rsidP="00494FFB"/>
    <w:p w14:paraId="4953D9E7" w14:textId="21E12EA0" w:rsidR="0023639C" w:rsidRDefault="00494FFB" w:rsidP="00494FFB">
      <w:r w:rsidRPr="009222D0">
        <w:t>FSANZ ha</w:t>
      </w:r>
      <w:r w:rsidR="00EA2AC7">
        <w:t>s</w:t>
      </w:r>
      <w:r w:rsidRPr="009222D0">
        <w:t xml:space="preserve"> previously undertaken risk assessments of irradiation of herbs, spices and </w:t>
      </w:r>
      <w:r w:rsidR="0099454C">
        <w:t xml:space="preserve">plant material for </w:t>
      </w:r>
      <w:r w:rsidRPr="009222D0">
        <w:t xml:space="preserve">herbal infusions </w:t>
      </w:r>
      <w:r w:rsidR="00E527A3">
        <w:t>(Application</w:t>
      </w:r>
      <w:r w:rsidR="00E527A3" w:rsidRPr="00E527A3">
        <w:t xml:space="preserve"> A413</w:t>
      </w:r>
      <w:r w:rsidR="0099454C">
        <w:t>; ANZFA 2001</w:t>
      </w:r>
      <w:r w:rsidR="00E527A3">
        <w:t>)</w:t>
      </w:r>
      <w:r w:rsidR="0099454C">
        <w:t xml:space="preserve">, </w:t>
      </w:r>
      <w:r w:rsidRPr="009222D0">
        <w:t>a range of tropical fruits (</w:t>
      </w:r>
      <w:r w:rsidRPr="009222D0">
        <w:rPr>
          <w:rFonts w:cs="Arial"/>
        </w:rPr>
        <w:t>A443</w:t>
      </w:r>
      <w:r w:rsidR="002246D7" w:rsidRPr="002246D7">
        <w:rPr>
          <w:rFonts w:cs="Arial"/>
        </w:rPr>
        <w:t xml:space="preserve"> </w:t>
      </w:r>
      <w:r w:rsidR="002246D7">
        <w:rPr>
          <w:rFonts w:cs="Arial"/>
        </w:rPr>
        <w:t xml:space="preserve">and </w:t>
      </w:r>
      <w:r w:rsidR="002246D7" w:rsidRPr="009222D0">
        <w:rPr>
          <w:rFonts w:cs="Arial"/>
        </w:rPr>
        <w:t>A1038</w:t>
      </w:r>
      <w:r w:rsidR="0099454C">
        <w:rPr>
          <w:rFonts w:cs="Arial"/>
        </w:rPr>
        <w:t>; FSANZ 2002</w:t>
      </w:r>
      <w:r w:rsidR="002246D7">
        <w:rPr>
          <w:rFonts w:cs="Arial"/>
        </w:rPr>
        <w:t xml:space="preserve"> and 2011</w:t>
      </w:r>
      <w:r w:rsidRPr="009222D0">
        <w:t>)</w:t>
      </w:r>
      <w:r w:rsidR="002246D7">
        <w:t xml:space="preserve">, </w:t>
      </w:r>
      <w:r w:rsidR="008C6ED9" w:rsidRPr="009222D0">
        <w:t xml:space="preserve">tomatoes and </w:t>
      </w:r>
      <w:r w:rsidR="009222D0" w:rsidRPr="009222D0">
        <w:t>capsicums</w:t>
      </w:r>
      <w:r w:rsidR="008C6ED9" w:rsidRPr="009222D0">
        <w:t xml:space="preserve"> (A1069</w:t>
      </w:r>
      <w:r w:rsidR="0099454C">
        <w:t>; FSANZ 2013</w:t>
      </w:r>
      <w:r w:rsidR="008C6ED9" w:rsidRPr="009222D0">
        <w:t>)</w:t>
      </w:r>
      <w:r w:rsidR="002246D7">
        <w:t xml:space="preserve"> and</w:t>
      </w:r>
      <w:r w:rsidRPr="009222D0">
        <w:t xml:space="preserve"> </w:t>
      </w:r>
      <w:r w:rsidR="002246D7">
        <w:t xml:space="preserve">12 additional fruits and vegetables: </w:t>
      </w:r>
      <w:r w:rsidR="000B57DC">
        <w:t>apple</w:t>
      </w:r>
      <w:r w:rsidR="008E4CD8">
        <w:t>s</w:t>
      </w:r>
      <w:r w:rsidR="000B57DC">
        <w:t>, apricot</w:t>
      </w:r>
      <w:r w:rsidR="008E4CD8">
        <w:t>s</w:t>
      </w:r>
      <w:r w:rsidR="000B57DC">
        <w:t>, cherr</w:t>
      </w:r>
      <w:r w:rsidR="008E4CD8">
        <w:t>ies</w:t>
      </w:r>
      <w:r w:rsidR="000B57DC">
        <w:t>, honeydew</w:t>
      </w:r>
      <w:r w:rsidR="008E4CD8">
        <w:t xml:space="preserve"> melons</w:t>
      </w:r>
      <w:r w:rsidR="000B57DC">
        <w:t>, nectarine</w:t>
      </w:r>
      <w:r w:rsidR="008E4CD8">
        <w:t>s</w:t>
      </w:r>
      <w:r w:rsidR="000B57DC">
        <w:t>, peach</w:t>
      </w:r>
      <w:r w:rsidR="008E4CD8">
        <w:t>es</w:t>
      </w:r>
      <w:r w:rsidR="000B57DC">
        <w:t>, plum</w:t>
      </w:r>
      <w:r w:rsidR="008E4CD8">
        <w:t>s</w:t>
      </w:r>
      <w:r w:rsidR="000B57DC">
        <w:t>, rockmelon</w:t>
      </w:r>
      <w:r w:rsidR="008E4CD8">
        <w:t>s</w:t>
      </w:r>
      <w:r w:rsidR="000B57DC">
        <w:t>, strawberr</w:t>
      </w:r>
      <w:r w:rsidR="008E4CD8">
        <w:t>ies</w:t>
      </w:r>
      <w:r w:rsidR="000B57DC">
        <w:t>, table grape</w:t>
      </w:r>
      <w:r w:rsidR="008E4CD8">
        <w:t>s</w:t>
      </w:r>
      <w:r w:rsidR="002246D7">
        <w:t xml:space="preserve">, </w:t>
      </w:r>
      <w:r w:rsidR="000B57DC">
        <w:t>zucchini</w:t>
      </w:r>
      <w:r w:rsidR="0099454C">
        <w:t xml:space="preserve"> </w:t>
      </w:r>
      <w:r w:rsidR="002246D7">
        <w:t xml:space="preserve">and squash </w:t>
      </w:r>
      <w:r w:rsidR="0099454C">
        <w:t>(</w:t>
      </w:r>
      <w:r w:rsidR="002246D7">
        <w:t xml:space="preserve">A1092; </w:t>
      </w:r>
      <w:r w:rsidR="0099454C">
        <w:t>FSANZ 2014</w:t>
      </w:r>
      <w:r w:rsidR="002246D7">
        <w:t>a</w:t>
      </w:r>
      <w:r w:rsidR="0099454C">
        <w:t>)</w:t>
      </w:r>
      <w:r w:rsidR="009222D0">
        <w:t xml:space="preserve">. </w:t>
      </w:r>
    </w:p>
    <w:p w14:paraId="2289F74E" w14:textId="77777777" w:rsidR="000F6A54" w:rsidRDefault="000F6A54" w:rsidP="00494FFB"/>
    <w:p w14:paraId="401DD650" w14:textId="397BF59D" w:rsidR="006663C8" w:rsidRDefault="009443F8" w:rsidP="009443F8">
      <w:r w:rsidRPr="00D23139">
        <w:t xml:space="preserve">These assessments concluded that there are no health and safety </w:t>
      </w:r>
      <w:r>
        <w:t>concerns</w:t>
      </w:r>
      <w:r w:rsidRPr="00D23139">
        <w:t xml:space="preserve"> associated with the consumption of</w:t>
      </w:r>
      <w:r>
        <w:t xml:space="preserve"> the specific foods when irradiated at the proposed maximum doses.</w:t>
      </w:r>
      <w:r w:rsidR="006030F0" w:rsidRPr="006030F0">
        <w:t xml:space="preserve"> </w:t>
      </w:r>
    </w:p>
    <w:p w14:paraId="65CD67D6" w14:textId="37290352" w:rsidR="00D23139" w:rsidRPr="001144A4" w:rsidRDefault="006030F0" w:rsidP="00ED5D43">
      <w:pPr>
        <w:rPr>
          <w:highlight w:val="lightGray"/>
          <w:lang w:bidi="ar-SA"/>
        </w:rPr>
      </w:pPr>
      <w:r w:rsidRPr="006030F0">
        <w:t>For irradiated and non-irradiated fruit</w:t>
      </w:r>
      <w:r w:rsidR="00203716">
        <w:t>s</w:t>
      </w:r>
      <w:r w:rsidRPr="006030F0">
        <w:t xml:space="preserve"> </w:t>
      </w:r>
      <w:r w:rsidR="00203716">
        <w:t xml:space="preserve">and vegetables, </w:t>
      </w:r>
      <w:r w:rsidRPr="006030F0">
        <w:t>the differences in vitamin concentrations, including vitamin C, are within the range of natural variation that normally occurs with different cultivars, seasons, growing conditions and post-harvest storage and processing.</w:t>
      </w:r>
    </w:p>
    <w:p w14:paraId="11E36DF5" w14:textId="7C746902" w:rsidR="00ED5D43" w:rsidRPr="00934A30" w:rsidRDefault="00BF3652" w:rsidP="00704827">
      <w:pPr>
        <w:pStyle w:val="Heading2"/>
      </w:pPr>
      <w:bookmarkStart w:id="5" w:name="_Toc461690301"/>
      <w:r>
        <w:t>1.1</w:t>
      </w:r>
      <w:r>
        <w:tab/>
      </w:r>
      <w:r w:rsidR="005B1EC0">
        <w:t>Objective of the risk a</w:t>
      </w:r>
      <w:r w:rsidR="00ED5D43" w:rsidRPr="00934A30">
        <w:t>ssessment</w:t>
      </w:r>
      <w:bookmarkEnd w:id="5"/>
    </w:p>
    <w:p w14:paraId="11E36DF8" w14:textId="66823C93" w:rsidR="00A60E6F" w:rsidRPr="00934A30" w:rsidRDefault="00A60E6F" w:rsidP="002E4C93">
      <w:r w:rsidRPr="00934A30">
        <w:t xml:space="preserve">The objective of this risk assessment is to assess the safety of irradiation of blueberries and raspberries for Australian and New Zealand consumers. </w:t>
      </w:r>
      <w:r w:rsidR="002E4C93">
        <w:t>T</w:t>
      </w:r>
      <w:r w:rsidRPr="00934A30">
        <w:t>he following key questions have been posed:</w:t>
      </w:r>
    </w:p>
    <w:p w14:paraId="11E36DF9" w14:textId="77777777" w:rsidR="00A60E6F" w:rsidRPr="00934A30" w:rsidRDefault="00A60E6F" w:rsidP="00A60E6F"/>
    <w:p w14:paraId="11E36DFA" w14:textId="42A480B1" w:rsidR="00A60E6F" w:rsidRDefault="00A60E6F" w:rsidP="00A60E6F">
      <w:pPr>
        <w:pStyle w:val="FSBullet1"/>
        <w:widowControl w:val="0"/>
        <w:numPr>
          <w:ilvl w:val="0"/>
          <w:numId w:val="9"/>
        </w:numPr>
        <w:ind w:left="567" w:hanging="567"/>
        <w:rPr>
          <w:lang w:eastAsia="en-AU"/>
        </w:rPr>
      </w:pPr>
      <w:r w:rsidRPr="00934A30">
        <w:rPr>
          <w:lang w:eastAsia="en-AU"/>
        </w:rPr>
        <w:t xml:space="preserve">Has the technological purpose for using irradiation as a quarantine measure for </w:t>
      </w:r>
      <w:r w:rsidR="000F6A54">
        <w:rPr>
          <w:lang w:eastAsia="en-AU"/>
        </w:rPr>
        <w:t xml:space="preserve">fresh </w:t>
      </w:r>
      <w:r w:rsidRPr="00934A30">
        <w:t>blueberries</w:t>
      </w:r>
      <w:r w:rsidRPr="00934A30">
        <w:rPr>
          <w:lang w:eastAsia="en-AU"/>
        </w:rPr>
        <w:t xml:space="preserve"> and</w:t>
      </w:r>
      <w:r w:rsidRPr="00934A30">
        <w:t xml:space="preserve"> raspberries</w:t>
      </w:r>
      <w:r w:rsidRPr="00934A30">
        <w:rPr>
          <w:lang w:eastAsia="en-AU"/>
        </w:rPr>
        <w:t xml:space="preserve"> been established?</w:t>
      </w:r>
    </w:p>
    <w:p w14:paraId="5161FADD" w14:textId="77777777" w:rsidR="00FA7615" w:rsidRPr="00FA7615" w:rsidRDefault="00FA7615" w:rsidP="00FA7615">
      <w:pPr>
        <w:rPr>
          <w:lang w:eastAsia="en-AU" w:bidi="ar-SA"/>
        </w:rPr>
      </w:pPr>
    </w:p>
    <w:p w14:paraId="11E36DFB" w14:textId="77777777" w:rsidR="00A60E6F" w:rsidRDefault="00A60E6F" w:rsidP="00A60E6F">
      <w:pPr>
        <w:pStyle w:val="FSBullet1"/>
        <w:widowControl w:val="0"/>
        <w:numPr>
          <w:ilvl w:val="0"/>
          <w:numId w:val="9"/>
        </w:numPr>
        <w:ind w:left="567" w:hanging="567"/>
        <w:rPr>
          <w:lang w:eastAsia="en-AU"/>
        </w:rPr>
      </w:pPr>
      <w:r w:rsidRPr="00934A30">
        <w:rPr>
          <w:lang w:eastAsia="en-AU"/>
        </w:rPr>
        <w:t>Is the dose range requested by the Applicant consistent with quarantine requirements?</w:t>
      </w:r>
    </w:p>
    <w:p w14:paraId="66E4EE59" w14:textId="77777777" w:rsidR="00FA7615" w:rsidRPr="00FA7615" w:rsidRDefault="00FA7615" w:rsidP="00FA7615">
      <w:pPr>
        <w:rPr>
          <w:lang w:eastAsia="en-AU" w:bidi="ar-SA"/>
        </w:rPr>
      </w:pPr>
    </w:p>
    <w:p w14:paraId="11E36DFC" w14:textId="77777777" w:rsidR="00A60E6F" w:rsidRDefault="00A60E6F" w:rsidP="00A60E6F">
      <w:pPr>
        <w:pStyle w:val="FSBullet1"/>
        <w:widowControl w:val="0"/>
        <w:numPr>
          <w:ilvl w:val="0"/>
          <w:numId w:val="9"/>
        </w:numPr>
        <w:ind w:left="567" w:hanging="567"/>
        <w:rPr>
          <w:lang w:eastAsia="en-AU"/>
        </w:rPr>
      </w:pPr>
      <w:r w:rsidRPr="00934A30">
        <w:rPr>
          <w:lang w:eastAsia="en-AU"/>
        </w:rPr>
        <w:t xml:space="preserve">What is the risk to public health and safety for Australian and New Zealand consumers from any compounds formed following irradiation of fresh </w:t>
      </w:r>
      <w:r w:rsidRPr="00934A30">
        <w:t>blueberries</w:t>
      </w:r>
      <w:r w:rsidRPr="00934A30">
        <w:rPr>
          <w:lang w:eastAsia="en-AU"/>
        </w:rPr>
        <w:t xml:space="preserve"> and </w:t>
      </w:r>
      <w:r w:rsidRPr="00934A30">
        <w:t>raspberries</w:t>
      </w:r>
      <w:r w:rsidRPr="00934A30">
        <w:rPr>
          <w:lang w:eastAsia="en-AU"/>
        </w:rPr>
        <w:t xml:space="preserve">? </w:t>
      </w:r>
    </w:p>
    <w:p w14:paraId="60F1177F" w14:textId="77777777" w:rsidR="00FA7615" w:rsidRPr="00FA7615" w:rsidRDefault="00FA7615" w:rsidP="00FA7615">
      <w:pPr>
        <w:rPr>
          <w:lang w:eastAsia="en-AU" w:bidi="ar-SA"/>
        </w:rPr>
      </w:pPr>
    </w:p>
    <w:p w14:paraId="11E36DFD" w14:textId="77777777" w:rsidR="00A60E6F" w:rsidRDefault="00A60E6F" w:rsidP="00A60E6F">
      <w:pPr>
        <w:pStyle w:val="FSBullet1"/>
        <w:widowControl w:val="0"/>
        <w:numPr>
          <w:ilvl w:val="0"/>
          <w:numId w:val="9"/>
        </w:numPr>
        <w:ind w:left="567" w:hanging="567"/>
        <w:rPr>
          <w:lang w:eastAsia="en-AU"/>
        </w:rPr>
      </w:pPr>
      <w:r w:rsidRPr="00934A30">
        <w:rPr>
          <w:lang w:eastAsia="en-AU"/>
        </w:rPr>
        <w:t xml:space="preserve">Does irradiation affect the nutrient composition of fresh </w:t>
      </w:r>
      <w:r w:rsidRPr="00934A30">
        <w:t>blueberries</w:t>
      </w:r>
      <w:r w:rsidRPr="00934A30">
        <w:rPr>
          <w:lang w:eastAsia="en-AU"/>
        </w:rPr>
        <w:t xml:space="preserve"> and </w:t>
      </w:r>
      <w:r w:rsidRPr="00934A30">
        <w:t>raspberries</w:t>
      </w:r>
      <w:r w:rsidRPr="00934A30">
        <w:rPr>
          <w:lang w:eastAsia="en-AU"/>
        </w:rPr>
        <w:t>?</w:t>
      </w:r>
    </w:p>
    <w:p w14:paraId="784727DE" w14:textId="77777777" w:rsidR="00FA7615" w:rsidRPr="00FA7615" w:rsidRDefault="00FA7615" w:rsidP="00FA7615">
      <w:pPr>
        <w:rPr>
          <w:lang w:eastAsia="en-AU" w:bidi="ar-SA"/>
        </w:rPr>
      </w:pPr>
    </w:p>
    <w:p w14:paraId="11E36DFE" w14:textId="77777777" w:rsidR="00A60E6F" w:rsidRDefault="00A60E6F" w:rsidP="00A60E6F">
      <w:pPr>
        <w:pStyle w:val="FSBullet1"/>
        <w:widowControl w:val="0"/>
        <w:numPr>
          <w:ilvl w:val="0"/>
          <w:numId w:val="9"/>
        </w:numPr>
        <w:ind w:left="567" w:hanging="567"/>
        <w:rPr>
          <w:lang w:eastAsia="en-AU"/>
        </w:rPr>
      </w:pPr>
      <w:r w:rsidRPr="00934A30">
        <w:rPr>
          <w:lang w:eastAsia="en-AU"/>
        </w:rPr>
        <w:t>If so, how does this compare to effects from other post-harvest and processing procedures?</w:t>
      </w:r>
    </w:p>
    <w:p w14:paraId="4CF2175E" w14:textId="77777777" w:rsidR="00FA7615" w:rsidRPr="00FA7615" w:rsidRDefault="00FA7615" w:rsidP="00FA7615">
      <w:pPr>
        <w:rPr>
          <w:lang w:eastAsia="en-AU" w:bidi="ar-SA"/>
        </w:rPr>
      </w:pPr>
    </w:p>
    <w:p w14:paraId="11E36DFF" w14:textId="77777777" w:rsidR="00A60E6F" w:rsidRDefault="00A60E6F" w:rsidP="00A60E6F">
      <w:pPr>
        <w:pStyle w:val="FSBullet1"/>
        <w:widowControl w:val="0"/>
        <w:numPr>
          <w:ilvl w:val="0"/>
          <w:numId w:val="9"/>
        </w:numPr>
        <w:ind w:left="567" w:hanging="567"/>
        <w:rPr>
          <w:lang w:eastAsia="en-AU"/>
        </w:rPr>
      </w:pPr>
      <w:r w:rsidRPr="00934A30">
        <w:rPr>
          <w:lang w:eastAsia="en-AU"/>
        </w:rPr>
        <w:t xml:space="preserve">Taking into account potential market share and trade of irradiated fresh </w:t>
      </w:r>
      <w:r w:rsidRPr="00934A30">
        <w:t>blueberries</w:t>
      </w:r>
      <w:r w:rsidRPr="00934A30">
        <w:rPr>
          <w:lang w:eastAsia="en-AU"/>
        </w:rPr>
        <w:t xml:space="preserve"> and </w:t>
      </w:r>
      <w:r w:rsidRPr="00934A30">
        <w:t>raspberries</w:t>
      </w:r>
      <w:r w:rsidRPr="00934A30">
        <w:rPr>
          <w:lang w:eastAsia="en-AU"/>
        </w:rPr>
        <w:t>, in both Australia and New Zealand, would any changes in the nutrient composition of fresh</w:t>
      </w:r>
      <w:r w:rsidRPr="00934A30">
        <w:t xml:space="preserve"> blueberries</w:t>
      </w:r>
      <w:r w:rsidRPr="00934A30">
        <w:rPr>
          <w:lang w:eastAsia="en-AU"/>
        </w:rPr>
        <w:t xml:space="preserve"> and </w:t>
      </w:r>
      <w:r w:rsidRPr="00934A30">
        <w:t>raspberries</w:t>
      </w:r>
      <w:r w:rsidRPr="00934A30">
        <w:rPr>
          <w:lang w:eastAsia="en-AU"/>
        </w:rPr>
        <w:t>, following irradiation, have the potential to affect the nutritional adequacy of diets for Australian and New Zealand populations?</w:t>
      </w:r>
    </w:p>
    <w:p w14:paraId="0F8631D7" w14:textId="77777777" w:rsidR="00FA7615" w:rsidRPr="00FA7615" w:rsidRDefault="00FA7615" w:rsidP="00FA7615">
      <w:pPr>
        <w:rPr>
          <w:lang w:eastAsia="en-AU" w:bidi="ar-SA"/>
        </w:rPr>
      </w:pPr>
    </w:p>
    <w:p w14:paraId="1077C23E" w14:textId="77777777" w:rsidR="00FA7615" w:rsidRDefault="00FA7615" w:rsidP="00A60E6F">
      <w:pPr>
        <w:pStyle w:val="FSBullet1"/>
        <w:widowControl w:val="0"/>
        <w:numPr>
          <w:ilvl w:val="0"/>
          <w:numId w:val="9"/>
        </w:numPr>
        <w:ind w:left="567" w:hanging="567"/>
        <w:rPr>
          <w:lang w:eastAsia="en-AU"/>
        </w:rPr>
      </w:pPr>
      <w:r>
        <w:rPr>
          <w:lang w:eastAsia="en-AU"/>
        </w:rPr>
        <w:br w:type="page"/>
      </w:r>
    </w:p>
    <w:p w14:paraId="11E36E00" w14:textId="1C3B8852" w:rsidR="00A60E6F" w:rsidRPr="00934A30" w:rsidRDefault="00FA7615" w:rsidP="00FA7615">
      <w:pPr>
        <w:pStyle w:val="FSBullet1"/>
        <w:widowControl w:val="0"/>
        <w:numPr>
          <w:ilvl w:val="0"/>
          <w:numId w:val="0"/>
        </w:numPr>
        <w:ind w:left="567" w:hanging="567"/>
        <w:rPr>
          <w:lang w:eastAsia="en-AU"/>
        </w:rPr>
      </w:pPr>
      <w:r>
        <w:rPr>
          <w:lang w:eastAsia="en-AU"/>
        </w:rPr>
        <w:lastRenderedPageBreak/>
        <w:t>7.</w:t>
      </w:r>
      <w:r>
        <w:rPr>
          <w:lang w:eastAsia="en-AU"/>
        </w:rPr>
        <w:tab/>
      </w:r>
      <w:r w:rsidR="00A60E6F" w:rsidRPr="00934A30">
        <w:rPr>
          <w:lang w:eastAsia="en-AU"/>
        </w:rPr>
        <w:t xml:space="preserve">What are the combined cumulative nutritional effects on the nutritional adequacy of diets for Australian and New Zealand populations from irradiation of both the currently permitted irradiated foods and irradiated fresh </w:t>
      </w:r>
      <w:r w:rsidR="00A60E6F" w:rsidRPr="00934A30">
        <w:t>blueberries</w:t>
      </w:r>
      <w:r w:rsidR="00A60E6F" w:rsidRPr="00934A30">
        <w:rPr>
          <w:lang w:eastAsia="en-AU"/>
        </w:rPr>
        <w:t xml:space="preserve"> and</w:t>
      </w:r>
      <w:r w:rsidR="00A60E6F" w:rsidRPr="00934A30">
        <w:t xml:space="preserve"> </w:t>
      </w:r>
      <w:r w:rsidR="00A7540B" w:rsidRPr="00934A30">
        <w:t>raspberries</w:t>
      </w:r>
      <w:r w:rsidR="00A7540B" w:rsidRPr="00934A30">
        <w:rPr>
          <w:lang w:eastAsia="en-AU"/>
        </w:rPr>
        <w:t xml:space="preserve">? </w:t>
      </w:r>
    </w:p>
    <w:p w14:paraId="11E36E01" w14:textId="77777777" w:rsidR="00A60E6F" w:rsidRPr="00934A30" w:rsidRDefault="00A60E6F" w:rsidP="00A60E6F">
      <w:pPr>
        <w:rPr>
          <w:lang w:eastAsia="en-AU"/>
        </w:rPr>
      </w:pPr>
    </w:p>
    <w:p w14:paraId="11E36E02" w14:textId="77777777" w:rsidR="00A60E6F" w:rsidRDefault="00A60E6F" w:rsidP="0007185D">
      <w:pPr>
        <w:rPr>
          <w:lang w:eastAsia="en-AU"/>
        </w:rPr>
      </w:pPr>
      <w:r w:rsidRPr="00934A30">
        <w:rPr>
          <w:lang w:eastAsia="en-AU"/>
        </w:rPr>
        <w:t>The Risk Assessment report is structured to address each of these questions:</w:t>
      </w:r>
    </w:p>
    <w:p w14:paraId="4D1EB510" w14:textId="77777777" w:rsidR="00FA7615" w:rsidRPr="00934A30" w:rsidRDefault="00FA7615" w:rsidP="0007185D">
      <w:pPr>
        <w:rPr>
          <w:lang w:eastAsia="en-AU"/>
        </w:rPr>
      </w:pPr>
    </w:p>
    <w:p w14:paraId="11E36E03" w14:textId="77777777" w:rsidR="00A60E6F" w:rsidRDefault="00A60E6F" w:rsidP="00FA7615">
      <w:pPr>
        <w:pStyle w:val="FSBullet1"/>
      </w:pPr>
      <w:r w:rsidRPr="00934A30">
        <w:t>Tec</w:t>
      </w:r>
      <w:r w:rsidRPr="00FA7615">
        <w:t>hnological need assessment – which assessed whether irradiation at up to 1 kGy is effective as a phytosanitary measure and consistent with quarantine requirements (risk assessment questions 1 and 2)</w:t>
      </w:r>
    </w:p>
    <w:p w14:paraId="4585781A" w14:textId="77777777" w:rsidR="00FA7615" w:rsidRPr="00FA7615" w:rsidRDefault="00FA7615" w:rsidP="00FA7615">
      <w:pPr>
        <w:rPr>
          <w:lang w:bidi="ar-SA"/>
        </w:rPr>
      </w:pPr>
    </w:p>
    <w:p w14:paraId="11E36E04" w14:textId="77777777" w:rsidR="00A60E6F" w:rsidRDefault="00A60E6F" w:rsidP="00FA7615">
      <w:pPr>
        <w:pStyle w:val="FSBullet1"/>
      </w:pPr>
      <w:r w:rsidRPr="00FA7615">
        <w:t>Hazard Assessment, which evaluated whether the irradiation of blueberries and raspberries at the proposed level could generate hazardous compounds (risk assessment question 3)</w:t>
      </w:r>
    </w:p>
    <w:p w14:paraId="69D336B0" w14:textId="77777777" w:rsidR="00FA7615" w:rsidRPr="00FA7615" w:rsidRDefault="00FA7615" w:rsidP="00FA7615">
      <w:pPr>
        <w:rPr>
          <w:lang w:bidi="ar-SA"/>
        </w:rPr>
      </w:pPr>
    </w:p>
    <w:p w14:paraId="11E36E05" w14:textId="77777777" w:rsidR="00A60E6F" w:rsidRDefault="00A60E6F" w:rsidP="00FA7615">
      <w:pPr>
        <w:pStyle w:val="FSBullet1"/>
      </w:pPr>
      <w:r w:rsidRPr="00FA7615">
        <w:t>Nutrition Assessment, which evaluated whether irradiation at the proposed level would significantly alter the nutritional composition of blueberries and raspberries, and examined the effect of other post-harvest and processing procedures on nutrient levels in blueberries and raspberries (risk assessment questions 4 and 5)</w:t>
      </w:r>
    </w:p>
    <w:p w14:paraId="6545BC97" w14:textId="77777777" w:rsidR="00FA7615" w:rsidRPr="00FA7615" w:rsidRDefault="00FA7615" w:rsidP="00FA7615">
      <w:pPr>
        <w:rPr>
          <w:lang w:bidi="ar-SA"/>
        </w:rPr>
      </w:pPr>
    </w:p>
    <w:p w14:paraId="11E36E06" w14:textId="77777777" w:rsidR="00A60E6F" w:rsidRPr="00934A30" w:rsidRDefault="00A60E6F" w:rsidP="00FA7615">
      <w:pPr>
        <w:pStyle w:val="FSBullet1"/>
        <w:rPr>
          <w:lang w:eastAsia="en-AU"/>
        </w:rPr>
      </w:pPr>
      <w:r w:rsidRPr="00FA7615">
        <w:t>Diet</w:t>
      </w:r>
      <w:r w:rsidRPr="00934A30">
        <w:t>ary Intake Asse</w:t>
      </w:r>
      <w:r w:rsidRPr="00934A30">
        <w:rPr>
          <w:lang w:eastAsia="en-AU"/>
        </w:rPr>
        <w:t xml:space="preserve">ssment, which examined whether there would be any nutritional disadvantages from consumption of irradiated </w:t>
      </w:r>
      <w:r w:rsidRPr="00934A30">
        <w:t>blueberries</w:t>
      </w:r>
      <w:r w:rsidRPr="00934A30">
        <w:rPr>
          <w:lang w:eastAsia="en-AU"/>
        </w:rPr>
        <w:t xml:space="preserve"> and </w:t>
      </w:r>
      <w:r w:rsidRPr="00934A30">
        <w:t>raspberries</w:t>
      </w:r>
      <w:r w:rsidRPr="00934A30">
        <w:rPr>
          <w:lang w:eastAsia="en-AU"/>
        </w:rPr>
        <w:t xml:space="preserve"> (risk assessment questions 6 and 7).</w:t>
      </w:r>
    </w:p>
    <w:p w14:paraId="11E36E07" w14:textId="77777777" w:rsidR="00A60E6F" w:rsidRPr="00934A30" w:rsidRDefault="00A60E6F" w:rsidP="00A60E6F">
      <w:pPr>
        <w:autoSpaceDE w:val="0"/>
        <w:autoSpaceDN w:val="0"/>
        <w:adjustRightInd w:val="0"/>
        <w:rPr>
          <w:rFonts w:cs="Arial"/>
          <w:lang w:eastAsia="en-AU"/>
        </w:rPr>
      </w:pPr>
    </w:p>
    <w:p w14:paraId="11E36E09" w14:textId="29509445" w:rsidR="0030605E" w:rsidRPr="00934A30" w:rsidRDefault="00A60E6F" w:rsidP="0030605E">
      <w:r w:rsidRPr="00934A30">
        <w:t>Based on the hazard, nutrition and dietary intake assessment components, the risk to public health and safety has been characterised.</w:t>
      </w:r>
    </w:p>
    <w:p w14:paraId="11E36E0A" w14:textId="242CB183" w:rsidR="00ED5D43" w:rsidRPr="00934A30" w:rsidRDefault="00BF3652" w:rsidP="00704827">
      <w:pPr>
        <w:pStyle w:val="Heading2"/>
      </w:pPr>
      <w:bookmarkStart w:id="6" w:name="_Toc461690302"/>
      <w:r>
        <w:t>1.2</w:t>
      </w:r>
      <w:r>
        <w:tab/>
      </w:r>
      <w:r w:rsidR="00ED5D43" w:rsidRPr="00934A30">
        <w:t>Risk Assessments by other agencies and scientific bodies</w:t>
      </w:r>
      <w:bookmarkEnd w:id="6"/>
    </w:p>
    <w:p w14:paraId="11E36E0B" w14:textId="2D6E06DB" w:rsidR="00982BCF" w:rsidRDefault="00982BCF" w:rsidP="00982BCF">
      <w:pPr>
        <w:rPr>
          <w:rFonts w:cs="Arial"/>
          <w:lang w:eastAsia="en-AU"/>
        </w:rPr>
      </w:pPr>
      <w:r w:rsidRPr="00934A30">
        <w:rPr>
          <w:rFonts w:cs="Arial"/>
          <w:lang w:eastAsia="en-AU"/>
        </w:rPr>
        <w:t>The safety of irradiated foods has been evaluated by regulatory agencies in other countries and international scientific bodies including the Joint FAO/IAEA/WHO Expert Committee on Food Irradiation (JECFI) (WHO 1977 &amp; 1981), International Consultative Group on Food Irradiation (WHO 1994) and Study Group on High-Dose Irradiation (WHO 1999), Health Canada (2008) and the European Food Safety Authority (EFSA 2011</w:t>
      </w:r>
      <w:r w:rsidR="00687975">
        <w:rPr>
          <w:rFonts w:cs="Arial"/>
          <w:lang w:eastAsia="en-AU"/>
        </w:rPr>
        <w:t>a and 2011b</w:t>
      </w:r>
      <w:r w:rsidRPr="00934A30">
        <w:rPr>
          <w:rFonts w:cs="Arial"/>
          <w:lang w:eastAsia="en-AU"/>
        </w:rPr>
        <w:t xml:space="preserve">). </w:t>
      </w:r>
      <w:r w:rsidRPr="00934A30">
        <w:t xml:space="preserve">These reviews have examined the efficacy, safety and nutritional effects of irradiation on a wide range of foods. </w:t>
      </w:r>
      <w:r w:rsidRPr="00934A30">
        <w:rPr>
          <w:rFonts w:cs="Arial"/>
          <w:lang w:eastAsia="en-AU"/>
        </w:rPr>
        <w:t>The weight of scientific opinion is that irradiated food is safe for consumption when irradiated at doses necessary to achieve the intended technological function and in accordance with</w:t>
      </w:r>
      <w:r w:rsidR="00F13FEB">
        <w:rPr>
          <w:rFonts w:cs="Arial"/>
          <w:lang w:eastAsia="en-AU"/>
        </w:rPr>
        <w:t xml:space="preserve"> the</w:t>
      </w:r>
      <w:r w:rsidRPr="00934A30">
        <w:rPr>
          <w:rFonts w:cs="Arial"/>
          <w:lang w:eastAsia="en-AU"/>
        </w:rPr>
        <w:t xml:space="preserve"> </w:t>
      </w:r>
      <w:r w:rsidR="0055138F">
        <w:rPr>
          <w:rFonts w:cs="Arial"/>
          <w:lang w:eastAsia="en-AU"/>
        </w:rPr>
        <w:t>I</w:t>
      </w:r>
      <w:r w:rsidR="00CF6865">
        <w:rPr>
          <w:rFonts w:cs="Arial"/>
          <w:lang w:eastAsia="en-AU"/>
        </w:rPr>
        <w:t xml:space="preserve">nternational Atomic Energy Agency’s Manual of </w:t>
      </w:r>
      <w:r w:rsidR="00B41365">
        <w:rPr>
          <w:rFonts w:cs="Arial"/>
          <w:lang w:eastAsia="en-AU"/>
        </w:rPr>
        <w:t xml:space="preserve">Good </w:t>
      </w:r>
      <w:r w:rsidR="0055138F">
        <w:rPr>
          <w:rFonts w:cs="Arial"/>
          <w:lang w:eastAsia="en-AU"/>
        </w:rPr>
        <w:t xml:space="preserve">Practice in Food </w:t>
      </w:r>
      <w:r w:rsidR="00B41365">
        <w:rPr>
          <w:rFonts w:cs="Arial"/>
          <w:lang w:eastAsia="en-AU"/>
        </w:rPr>
        <w:t>Irradiation</w:t>
      </w:r>
      <w:r w:rsidR="00CF6865">
        <w:rPr>
          <w:rFonts w:cs="Arial"/>
          <w:lang w:eastAsia="en-AU"/>
        </w:rPr>
        <w:t xml:space="preserve"> (IAEA 2015)</w:t>
      </w:r>
      <w:r w:rsidRPr="00934A30">
        <w:rPr>
          <w:rFonts w:cs="Arial"/>
          <w:lang w:eastAsia="en-AU"/>
        </w:rPr>
        <w:t>.</w:t>
      </w:r>
    </w:p>
    <w:p w14:paraId="18A63890" w14:textId="77777777" w:rsidR="0007185D" w:rsidRPr="00982BCF" w:rsidRDefault="0007185D" w:rsidP="00982BCF">
      <w:pPr>
        <w:rPr>
          <w:rFonts w:cs="Arial"/>
          <w:lang w:eastAsia="en-AU"/>
        </w:rPr>
      </w:pPr>
    </w:p>
    <w:p w14:paraId="2B9890F7" w14:textId="52D6C317" w:rsidR="00E73301" w:rsidRDefault="0008344D" w:rsidP="00E73301">
      <w:pPr>
        <w:pStyle w:val="Heading1"/>
      </w:pPr>
      <w:bookmarkStart w:id="7" w:name="_Toc461690303"/>
      <w:r>
        <w:t>2</w:t>
      </w:r>
      <w:r>
        <w:tab/>
      </w:r>
      <w:r w:rsidR="00ED5D43" w:rsidRPr="00ED5D43">
        <w:t>Technological need and quarantine requirements</w:t>
      </w:r>
      <w:bookmarkEnd w:id="7"/>
    </w:p>
    <w:p w14:paraId="45B12E09" w14:textId="77777777" w:rsidR="00E73301" w:rsidRPr="00F527EB" w:rsidRDefault="00E73301" w:rsidP="00BF3652">
      <w:pPr>
        <w:pStyle w:val="Heading2"/>
      </w:pPr>
      <w:bookmarkStart w:id="8" w:name="_Toc405888212"/>
      <w:bookmarkStart w:id="9" w:name="_Toc461690304"/>
      <w:r w:rsidRPr="00F527EB">
        <w:t xml:space="preserve">2.1 </w:t>
      </w:r>
      <w:r w:rsidRPr="00F527EB">
        <w:tab/>
        <w:t>Current status of food irradiation for phytosanitary purposes in Australia and New Zealand</w:t>
      </w:r>
      <w:bookmarkEnd w:id="8"/>
      <w:bookmarkEnd w:id="9"/>
    </w:p>
    <w:p w14:paraId="393FFA91" w14:textId="7CED66E6" w:rsidR="00E73301" w:rsidRPr="001620AB" w:rsidRDefault="00E73301" w:rsidP="00E73301">
      <w:r w:rsidRPr="001620AB">
        <w:t>To date, FSANZ has approved the irradiation of herbs, spices and herb</w:t>
      </w:r>
      <w:r>
        <w:t xml:space="preserve">al infusions, </w:t>
      </w:r>
      <w:r w:rsidRPr="001620AB">
        <w:t>a range of tropical fruits (mango, breadfruit, carambola, custard apple, litchi, longan, mangosteen, papaya and rambutan)</w:t>
      </w:r>
      <w:r>
        <w:t xml:space="preserve">, persimmons, tomatoes and capsicums. </w:t>
      </w:r>
      <w:r w:rsidRPr="001620AB">
        <w:t xml:space="preserve">Specific advice on technological need and appropriate dose ranges for phytosanitary purposes </w:t>
      </w:r>
      <w:r w:rsidR="00161AC9">
        <w:t xml:space="preserve">for these products </w:t>
      </w:r>
      <w:r w:rsidRPr="001620AB">
        <w:t>was sought from the then Biosecurity Australia (</w:t>
      </w:r>
      <w:r>
        <w:t xml:space="preserve">now </w:t>
      </w:r>
      <w:r w:rsidR="00BF3652">
        <w:t xml:space="preserve">the </w:t>
      </w:r>
      <w:r>
        <w:t>Australian Government</w:t>
      </w:r>
      <w:r w:rsidRPr="00D472BA">
        <w:t xml:space="preserve"> Department of Agriculture</w:t>
      </w:r>
      <w:r w:rsidR="00BF3652">
        <w:t xml:space="preserve"> and Water Resources (Agriculture)</w:t>
      </w:r>
      <w:r w:rsidRPr="001620AB">
        <w:t>)</w:t>
      </w:r>
      <w:r>
        <w:t xml:space="preserve"> </w:t>
      </w:r>
      <w:r w:rsidRPr="001620AB">
        <w:t>and MAF Biosecurity</w:t>
      </w:r>
      <w:r w:rsidRPr="001620AB">
        <w:rPr>
          <w:color w:val="1F497D"/>
        </w:rPr>
        <w:t xml:space="preserve"> (</w:t>
      </w:r>
      <w:r w:rsidRPr="001620AB">
        <w:t>now</w:t>
      </w:r>
      <w:r w:rsidR="00BF3652">
        <w:t xml:space="preserve"> the</w:t>
      </w:r>
      <w:r w:rsidRPr="001620AB">
        <w:t xml:space="preserve"> New Zealand Ministry for Primary Industries</w:t>
      </w:r>
      <w:r w:rsidR="00BF3652">
        <w:t xml:space="preserve"> (MPI)</w:t>
      </w:r>
      <w:r w:rsidRPr="001620AB">
        <w:t>)</w:t>
      </w:r>
      <w:r w:rsidRPr="001620AB">
        <w:rPr>
          <w:color w:val="1F497D"/>
        </w:rPr>
        <w:t xml:space="preserve">. </w:t>
      </w:r>
    </w:p>
    <w:p w14:paraId="65651BB6" w14:textId="77777777" w:rsidR="000B71E1" w:rsidRDefault="000B71E1">
      <w:pPr>
        <w:widowControl/>
        <w:rPr>
          <w:rFonts w:cs="Arial"/>
          <w:lang w:eastAsia="en-GB"/>
        </w:rPr>
      </w:pPr>
      <w:r>
        <w:rPr>
          <w:rFonts w:cs="Arial"/>
          <w:lang w:eastAsia="en-GB"/>
        </w:rPr>
        <w:br w:type="page"/>
      </w:r>
    </w:p>
    <w:p w14:paraId="4D382391" w14:textId="7249FE77" w:rsidR="00E73301" w:rsidRPr="000F00FE" w:rsidRDefault="00E73301" w:rsidP="00E73301">
      <w:pPr>
        <w:rPr>
          <w:lang w:eastAsia="en-GB"/>
        </w:rPr>
      </w:pPr>
      <w:r w:rsidRPr="000F00FE">
        <w:rPr>
          <w:lang w:eastAsia="en-GB"/>
        </w:rPr>
        <w:lastRenderedPageBreak/>
        <w:t xml:space="preserve">See below links to approvals by the </w:t>
      </w:r>
      <w:r w:rsidR="002B038D">
        <w:rPr>
          <w:lang w:eastAsia="en-GB"/>
        </w:rPr>
        <w:t>New Zealand MPI</w:t>
      </w:r>
      <w:r w:rsidRPr="000F00FE">
        <w:rPr>
          <w:lang w:eastAsia="en-GB"/>
        </w:rPr>
        <w:t xml:space="preserve">: </w:t>
      </w:r>
    </w:p>
    <w:p w14:paraId="7DB94A76" w14:textId="77777777" w:rsidR="00E73301" w:rsidRPr="001620AB" w:rsidRDefault="00E73301" w:rsidP="00E73301">
      <w:pPr>
        <w:rPr>
          <w:rFonts w:cs="Arial"/>
          <w:sz w:val="20"/>
          <w:szCs w:val="20"/>
          <w:lang w:eastAsia="en-GB"/>
        </w:rPr>
      </w:pPr>
    </w:p>
    <w:p w14:paraId="486A9A6F" w14:textId="7CC6EEA4" w:rsidR="00E73301" w:rsidRPr="00860E48" w:rsidRDefault="00E73301" w:rsidP="00860E48">
      <w:pPr>
        <w:pStyle w:val="FSBullet1"/>
        <w:rPr>
          <w:color w:val="1F497D"/>
          <w:lang w:val="en-NZ"/>
        </w:rPr>
      </w:pPr>
      <w:r w:rsidRPr="00860E48">
        <w:rPr>
          <w:color w:val="1F497D"/>
          <w:lang w:val="en-NZ"/>
        </w:rPr>
        <w:t>Litchi</w:t>
      </w:r>
      <w:r w:rsidR="00702E9B">
        <w:rPr>
          <w:color w:val="1F497D"/>
          <w:lang w:val="en-NZ"/>
        </w:rPr>
        <w:t>’s</w:t>
      </w:r>
      <w:r w:rsidRPr="00860E48">
        <w:rPr>
          <w:color w:val="1F497D"/>
          <w:lang w:val="en-NZ"/>
        </w:rPr>
        <w:t xml:space="preserve"> from Australia: </w:t>
      </w:r>
      <w:hyperlink r:id="rId16" w:history="1">
        <w:r w:rsidRPr="00BF3652">
          <w:rPr>
            <w:rStyle w:val="Hyperlink"/>
            <w:lang w:val="en-NZ"/>
          </w:rPr>
          <w:t>http://www.mpi.govt.nz/document-vault/2876</w:t>
        </w:r>
      </w:hyperlink>
      <w:r w:rsidRPr="00BF3652">
        <w:rPr>
          <w:lang w:val="en-NZ"/>
        </w:rPr>
        <w:t xml:space="preserve"> </w:t>
      </w:r>
    </w:p>
    <w:p w14:paraId="3CB3810C" w14:textId="77777777" w:rsidR="00E73301" w:rsidRPr="00860E48" w:rsidRDefault="00E73301" w:rsidP="00860E48">
      <w:pPr>
        <w:pStyle w:val="FSBullet1"/>
        <w:rPr>
          <w:color w:val="1F497D"/>
          <w:lang w:val="en-NZ"/>
        </w:rPr>
      </w:pPr>
      <w:r w:rsidRPr="00860E48">
        <w:rPr>
          <w:color w:val="1F497D"/>
          <w:lang w:val="en-NZ"/>
        </w:rPr>
        <w:t xml:space="preserve">SPS notification: </w:t>
      </w:r>
      <w:hyperlink r:id="rId17" w:history="1">
        <w:r w:rsidRPr="00BF3652">
          <w:rPr>
            <w:rStyle w:val="Hyperlink"/>
            <w:lang w:val="en-NZ"/>
          </w:rPr>
          <w:t>http://www.mpi.govt.nz/importing/overview/access-and-trade-into-new-zealand/world-trade-organization-notifications/</w:t>
        </w:r>
      </w:hyperlink>
    </w:p>
    <w:p w14:paraId="4D6A7257" w14:textId="6F5BC99E" w:rsidR="00E73301" w:rsidRPr="00860E48" w:rsidRDefault="00702E9B" w:rsidP="00860E48">
      <w:pPr>
        <w:pStyle w:val="FSBullet1"/>
        <w:rPr>
          <w:color w:val="1F497D"/>
          <w:lang w:val="en-NZ"/>
        </w:rPr>
      </w:pPr>
      <w:r w:rsidRPr="00860E48">
        <w:rPr>
          <w:color w:val="1F497D"/>
          <w:lang w:val="en-NZ"/>
        </w:rPr>
        <w:t>Mango</w:t>
      </w:r>
      <w:r>
        <w:rPr>
          <w:color w:val="1F497D"/>
          <w:lang w:val="en-NZ"/>
        </w:rPr>
        <w:t>es’</w:t>
      </w:r>
      <w:r w:rsidR="00E73301" w:rsidRPr="00860E48">
        <w:rPr>
          <w:color w:val="1F497D"/>
          <w:lang w:val="en-NZ"/>
        </w:rPr>
        <w:t xml:space="preserve"> </w:t>
      </w:r>
      <w:r w:rsidR="000B71E1">
        <w:rPr>
          <w:color w:val="1F497D"/>
          <w:lang w:val="en-NZ"/>
        </w:rPr>
        <w:t xml:space="preserve">from </w:t>
      </w:r>
      <w:r w:rsidR="00E73301" w:rsidRPr="00860E48">
        <w:rPr>
          <w:color w:val="1F497D"/>
          <w:lang w:val="en-NZ"/>
        </w:rPr>
        <w:t xml:space="preserve">Australia: </w:t>
      </w:r>
      <w:hyperlink r:id="rId18" w:history="1">
        <w:r w:rsidR="00E73301" w:rsidRPr="00860E48">
          <w:rPr>
            <w:rStyle w:val="Hyperlink"/>
            <w:lang w:val="en-NZ"/>
          </w:rPr>
          <w:t>https://www.mpi.govt.nz/document-vault/1878</w:t>
        </w:r>
      </w:hyperlink>
    </w:p>
    <w:p w14:paraId="7DF6B0A1" w14:textId="77777777" w:rsidR="00702E9B" w:rsidRDefault="00E73301" w:rsidP="00702E9B">
      <w:pPr>
        <w:pStyle w:val="FSBullet1"/>
        <w:rPr>
          <w:color w:val="1F497D"/>
          <w:lang w:val="en-NZ"/>
        </w:rPr>
      </w:pPr>
      <w:r w:rsidRPr="00860E48">
        <w:rPr>
          <w:color w:val="1F497D"/>
          <w:lang w:val="en-NZ"/>
        </w:rPr>
        <w:t>Capsicum</w:t>
      </w:r>
      <w:r w:rsidR="00702E9B">
        <w:rPr>
          <w:color w:val="1F497D"/>
          <w:lang w:val="en-NZ"/>
        </w:rPr>
        <w:t>s</w:t>
      </w:r>
      <w:r w:rsidRPr="00860E48">
        <w:rPr>
          <w:color w:val="1F497D"/>
          <w:lang w:val="en-NZ"/>
        </w:rPr>
        <w:t xml:space="preserve"> </w:t>
      </w:r>
      <w:r w:rsidR="000B71E1">
        <w:rPr>
          <w:color w:val="1F497D"/>
          <w:lang w:val="en-NZ"/>
        </w:rPr>
        <w:t xml:space="preserve">from </w:t>
      </w:r>
      <w:r w:rsidRPr="00860E48">
        <w:rPr>
          <w:color w:val="1F497D"/>
          <w:lang w:val="en-NZ"/>
        </w:rPr>
        <w:t xml:space="preserve">Australia:  </w:t>
      </w:r>
      <w:hyperlink r:id="rId19" w:history="1">
        <w:r w:rsidRPr="00860E48">
          <w:rPr>
            <w:rStyle w:val="Hyperlink"/>
            <w:lang w:val="en-NZ"/>
          </w:rPr>
          <w:t>https://www.mpi.govt.nz/document-vault/1695</w:t>
        </w:r>
      </w:hyperlink>
    </w:p>
    <w:p w14:paraId="377C2585" w14:textId="7BE31A94" w:rsidR="00E73301" w:rsidRPr="00702E9B" w:rsidRDefault="00E73301" w:rsidP="00702E9B">
      <w:pPr>
        <w:pStyle w:val="FSBullet1"/>
        <w:rPr>
          <w:color w:val="1F497D"/>
          <w:lang w:val="en-NZ"/>
        </w:rPr>
      </w:pPr>
      <w:r w:rsidRPr="00702E9B">
        <w:rPr>
          <w:color w:val="1F497D"/>
          <w:lang w:val="en-NZ"/>
        </w:rPr>
        <w:t>Tomato</w:t>
      </w:r>
      <w:r w:rsidR="00702E9B" w:rsidRPr="00702E9B">
        <w:rPr>
          <w:color w:val="1F497D"/>
          <w:lang w:val="en-NZ"/>
        </w:rPr>
        <w:t>es</w:t>
      </w:r>
      <w:r w:rsidRPr="00702E9B">
        <w:rPr>
          <w:color w:val="1F497D"/>
          <w:lang w:val="en-NZ"/>
        </w:rPr>
        <w:t xml:space="preserve"> </w:t>
      </w:r>
      <w:r w:rsidR="000B71E1" w:rsidRPr="00702E9B">
        <w:rPr>
          <w:color w:val="1F497D"/>
          <w:lang w:val="en-NZ"/>
        </w:rPr>
        <w:t xml:space="preserve">from </w:t>
      </w:r>
      <w:r w:rsidRPr="00702E9B">
        <w:rPr>
          <w:color w:val="1F497D"/>
          <w:lang w:val="en-NZ"/>
        </w:rPr>
        <w:t xml:space="preserve">Australia: </w:t>
      </w:r>
      <w:hyperlink r:id="rId20" w:history="1">
        <w:r w:rsidRPr="00702E9B">
          <w:rPr>
            <w:rStyle w:val="Hyperlink"/>
            <w:lang w:val="en-NZ"/>
          </w:rPr>
          <w:t>https://www.mpi.govt.nz/document-vault/1993</w:t>
        </w:r>
      </w:hyperlink>
    </w:p>
    <w:p w14:paraId="30B825FA" w14:textId="77777777" w:rsidR="00E73301" w:rsidRDefault="00E73301" w:rsidP="00E73301">
      <w:pPr>
        <w:rPr>
          <w:rFonts w:cs="Arial"/>
          <w:color w:val="000000"/>
        </w:rPr>
      </w:pPr>
    </w:p>
    <w:p w14:paraId="1948F59D" w14:textId="7998FB4B" w:rsidR="00E73301" w:rsidRDefault="00E73301" w:rsidP="00E73301">
      <w:pPr>
        <w:rPr>
          <w:rFonts w:cs="Arial"/>
          <w:color w:val="000000"/>
        </w:rPr>
      </w:pPr>
      <w:r w:rsidRPr="001620AB">
        <w:rPr>
          <w:rFonts w:cs="Arial"/>
          <w:color w:val="000000"/>
        </w:rPr>
        <w:t xml:space="preserve">In 2011, the use of irradiation for phytosanitary purposes for </w:t>
      </w:r>
      <w:r w:rsidR="000B71E1">
        <w:rPr>
          <w:rFonts w:cs="Arial"/>
          <w:color w:val="000000"/>
        </w:rPr>
        <w:t xml:space="preserve">all fruits and vegetables </w:t>
      </w:r>
      <w:r w:rsidRPr="001620AB">
        <w:rPr>
          <w:rFonts w:cs="Arial"/>
          <w:color w:val="000000"/>
        </w:rPr>
        <w:t>domestic trade was approved by all state</w:t>
      </w:r>
      <w:r>
        <w:rPr>
          <w:rFonts w:cs="Arial"/>
          <w:color w:val="000000"/>
        </w:rPr>
        <w:t>s and territories in Australia.</w:t>
      </w:r>
    </w:p>
    <w:p w14:paraId="1F034960" w14:textId="77777777" w:rsidR="00E73301" w:rsidRDefault="00E73301" w:rsidP="00E73301">
      <w:pPr>
        <w:rPr>
          <w:rFonts w:cs="Arial"/>
          <w:color w:val="000000"/>
        </w:rPr>
      </w:pPr>
    </w:p>
    <w:p w14:paraId="5C22AA56" w14:textId="77777777" w:rsidR="00E73301" w:rsidRDefault="00E73301" w:rsidP="00E73301">
      <w:pPr>
        <w:rPr>
          <w:rFonts w:cs="Arial"/>
        </w:rPr>
      </w:pPr>
      <w:r w:rsidRPr="001620AB">
        <w:rPr>
          <w:rFonts w:cs="Arial"/>
          <w:color w:val="000000"/>
        </w:rPr>
        <w:t>This treatment is available to businesses under the national Interstate Certification Assurance (ICA) Scheme as Operational Procedure Number 55 (i.e. ICA 55</w:t>
      </w:r>
      <w:r>
        <w:rPr>
          <w:rStyle w:val="FootnoteReference"/>
          <w:rFonts w:cs="Arial"/>
          <w:color w:val="000000"/>
        </w:rPr>
        <w:footnoteReference w:id="2"/>
      </w:r>
      <w:r w:rsidRPr="001620AB">
        <w:rPr>
          <w:rFonts w:cs="Arial"/>
          <w:color w:val="000000"/>
        </w:rPr>
        <w:t xml:space="preserve">) and conforms to the principles of </w:t>
      </w:r>
      <w:r w:rsidRPr="00A424D2">
        <w:rPr>
          <w:rFonts w:cs="Arial"/>
        </w:rPr>
        <w:t>International Standards for Phytosanitary Measures 18 (</w:t>
      </w:r>
      <w:r w:rsidRPr="00A424D2">
        <w:rPr>
          <w:rFonts w:cs="Arial"/>
          <w:i/>
          <w:iCs/>
        </w:rPr>
        <w:t>ISPM No. 18</w:t>
      </w:r>
      <w:r w:rsidRPr="00A424D2">
        <w:rPr>
          <w:rFonts w:cs="Arial"/>
        </w:rPr>
        <w:t xml:space="preserve">) – </w:t>
      </w:r>
      <w:r w:rsidRPr="00A424D2">
        <w:rPr>
          <w:rFonts w:cs="Arial"/>
          <w:i/>
          <w:iCs/>
        </w:rPr>
        <w:t>Guidelines for the Use of Irradiation as a Phytosanitary Measure</w:t>
      </w:r>
      <w:r w:rsidRPr="00A424D2">
        <w:rPr>
          <w:rFonts w:cs="Arial"/>
        </w:rPr>
        <w:t xml:space="preserve">, International Plant Protection Convention, 2003 (ISPM, 2003) </w:t>
      </w:r>
      <w:r>
        <w:rPr>
          <w:rFonts w:cs="Arial"/>
        </w:rPr>
        <w:t xml:space="preserve">that </w:t>
      </w:r>
      <w:r w:rsidRPr="00A424D2">
        <w:rPr>
          <w:rFonts w:cs="Arial"/>
        </w:rPr>
        <w:t>provides technical guidance on the specific procedures for the application of ionising radiation as a phytosanitary treatment for pests or articles.</w:t>
      </w:r>
    </w:p>
    <w:p w14:paraId="38ED8381" w14:textId="77777777" w:rsidR="00E73301" w:rsidRDefault="00E73301" w:rsidP="00E73301">
      <w:pPr>
        <w:rPr>
          <w:rFonts w:cs="Arial"/>
        </w:rPr>
      </w:pPr>
    </w:p>
    <w:p w14:paraId="0ADAB2AD" w14:textId="77777777" w:rsidR="00E73301" w:rsidRDefault="00E73301" w:rsidP="00E73301">
      <w:pPr>
        <w:rPr>
          <w:rFonts w:cs="Arial"/>
          <w:color w:val="000000"/>
        </w:rPr>
      </w:pPr>
      <w:r w:rsidRPr="001620AB">
        <w:rPr>
          <w:rFonts w:cs="Arial"/>
          <w:color w:val="000000"/>
        </w:rPr>
        <w:t>ICA 55 also sets the minimum doses required as follows:</w:t>
      </w:r>
    </w:p>
    <w:p w14:paraId="03053CEA" w14:textId="77777777" w:rsidR="00E73301" w:rsidRPr="00A424D2" w:rsidRDefault="00E73301" w:rsidP="00E73301">
      <w:pPr>
        <w:rPr>
          <w:rFonts w:cs="Arial"/>
        </w:rPr>
      </w:pPr>
    </w:p>
    <w:p w14:paraId="7AFE9AF8" w14:textId="77777777" w:rsidR="00E73301" w:rsidRPr="001620AB" w:rsidRDefault="00E73301" w:rsidP="00E73301">
      <w:pPr>
        <w:pStyle w:val="FSBullet1"/>
        <w:widowControl w:val="0"/>
        <w:numPr>
          <w:ilvl w:val="0"/>
          <w:numId w:val="1"/>
        </w:numPr>
        <w:ind w:left="567" w:hanging="567"/>
      </w:pPr>
      <w:r w:rsidRPr="001620AB">
        <w:t>150 Gy for fruit flies of the family Tephritidae.</w:t>
      </w:r>
    </w:p>
    <w:p w14:paraId="148C249E" w14:textId="77777777" w:rsidR="00E73301" w:rsidRPr="001620AB" w:rsidRDefault="00E73301" w:rsidP="00E73301">
      <w:pPr>
        <w:pStyle w:val="FSBullet1"/>
        <w:widowControl w:val="0"/>
        <w:numPr>
          <w:ilvl w:val="0"/>
          <w:numId w:val="1"/>
        </w:numPr>
        <w:ind w:left="567" w:hanging="567"/>
      </w:pPr>
      <w:r w:rsidRPr="001620AB">
        <w:t>300 Gy for the mango seed weevil.</w:t>
      </w:r>
    </w:p>
    <w:p w14:paraId="38037DF8" w14:textId="21D0EBF4" w:rsidR="00E73301" w:rsidRDefault="00E73301" w:rsidP="00E73301">
      <w:pPr>
        <w:pStyle w:val="FSBullet1"/>
        <w:widowControl w:val="0"/>
        <w:numPr>
          <w:ilvl w:val="0"/>
          <w:numId w:val="1"/>
        </w:numPr>
        <w:ind w:left="567" w:hanging="567"/>
      </w:pPr>
      <w:r w:rsidRPr="001620AB">
        <w:t>400 Gy for all pests of the class Insecta except p</w:t>
      </w:r>
      <w:r>
        <w:t xml:space="preserve">upae and adults of the order </w:t>
      </w:r>
      <w:r w:rsidRPr="001620AB">
        <w:t>Lepidoptera.</w:t>
      </w:r>
    </w:p>
    <w:p w14:paraId="11E36E0F" w14:textId="669E8EC1" w:rsidR="00B52AC9" w:rsidRDefault="00704827" w:rsidP="00704827">
      <w:pPr>
        <w:pStyle w:val="Heading2"/>
      </w:pPr>
      <w:bookmarkStart w:id="10" w:name="_Toc461690305"/>
      <w:r>
        <w:t>2.2</w:t>
      </w:r>
      <w:r>
        <w:tab/>
      </w:r>
      <w:r w:rsidR="00B52AC9">
        <w:t>International evidence to support irradiation against fruit flies and other regulated pests</w:t>
      </w:r>
      <w:bookmarkEnd w:id="10"/>
    </w:p>
    <w:p w14:paraId="17F893AD" w14:textId="77777777" w:rsidR="00E73301" w:rsidRDefault="00E73301" w:rsidP="00E73301">
      <w:pPr>
        <w:spacing w:after="200"/>
        <w:rPr>
          <w:rFonts w:cs="Arial"/>
          <w:lang w:eastAsia="en-GB"/>
        </w:rPr>
      </w:pPr>
      <w:r w:rsidRPr="001620AB">
        <w:rPr>
          <w:rFonts w:cs="Arial"/>
          <w:lang w:eastAsia="en-GB"/>
        </w:rPr>
        <w:t xml:space="preserve">Irradiation is a known effective treatment for fruit fly infestation. </w:t>
      </w:r>
      <w:r w:rsidRPr="001620AB">
        <w:t>For fruits and vegetables that are hosts to the fruit fly</w:t>
      </w:r>
      <w:r>
        <w:t>,</w:t>
      </w:r>
      <w:r w:rsidRPr="001620AB">
        <w:t xml:space="preserve"> the required treatment is applied in accordance with international requirements (under ISPM 18; 2003). The required treatment would specifically comply with </w:t>
      </w:r>
      <w:r w:rsidRPr="001620AB">
        <w:rPr>
          <w:i/>
          <w:iCs/>
        </w:rPr>
        <w:t xml:space="preserve">ISPM 28, Irradiation Treatment for Fruit Flies of the Family Tephritidae </w:t>
      </w:r>
      <w:r w:rsidRPr="001620AB">
        <w:t>(2007) within the dose range of 150 Gy to 1 kGy for prevention of the emergence of adult fruit flies for all fruits and vegetables. Further support for the efficacy of irradiation as a phytosanitary</w:t>
      </w:r>
      <w:r w:rsidRPr="001620AB">
        <w:rPr>
          <w:rFonts w:cs="Arial"/>
          <w:lang w:eastAsia="en-GB"/>
        </w:rPr>
        <w:t xml:space="preserve"> treatment for fruit fly exists in the US. In 2006, the US Animal and Plant Health Inspection Service (APHIS) approved generic irradiation doses of 150 Gy to reduce fruit fly infestation on specific fruits. </w:t>
      </w:r>
    </w:p>
    <w:p w14:paraId="36460441" w14:textId="77777777" w:rsidR="00E73301" w:rsidRDefault="00E73301" w:rsidP="00E73301">
      <w:pPr>
        <w:spacing w:after="200"/>
        <w:rPr>
          <w:rFonts w:cs="Arial"/>
          <w:lang w:eastAsia="en-GB"/>
        </w:rPr>
      </w:pPr>
      <w:r w:rsidRPr="0003548C">
        <w:rPr>
          <w:rFonts w:cs="Arial"/>
          <w:lang w:eastAsia="en-GB"/>
        </w:rPr>
        <w:t xml:space="preserve">In this application, the minimum dose requested is 150 Gy, which is a generic treatment for fruit fly species. The proposed treatment range of 150 Gy minimum dose and 1 kGy maximum dose will comply with ISPM 18 and 28 requirements and is identical to the current levels approved </w:t>
      </w:r>
      <w:r>
        <w:rPr>
          <w:rFonts w:cs="Arial"/>
          <w:lang w:eastAsia="en-GB"/>
        </w:rPr>
        <w:t xml:space="preserve">for tropical fruits, persimmons, tomatoes and capsicums </w:t>
      </w:r>
      <w:r w:rsidRPr="0003548C">
        <w:rPr>
          <w:rFonts w:cs="Arial"/>
          <w:lang w:eastAsia="en-GB"/>
        </w:rPr>
        <w:t>in Standard 1.5.3.</w:t>
      </w:r>
    </w:p>
    <w:p w14:paraId="371DF221" w14:textId="5746DD48" w:rsidR="00FA7615" w:rsidRDefault="00E73301" w:rsidP="00E73301">
      <w:pPr>
        <w:autoSpaceDE w:val="0"/>
        <w:autoSpaceDN w:val="0"/>
        <w:adjustRightInd w:val="0"/>
        <w:spacing w:after="100" w:afterAutospacing="1"/>
        <w:rPr>
          <w:rFonts w:cs="Arial"/>
          <w:color w:val="000000"/>
        </w:rPr>
      </w:pPr>
      <w:r w:rsidRPr="001620AB">
        <w:rPr>
          <w:rFonts w:cs="Arial"/>
          <w:color w:val="000000"/>
        </w:rPr>
        <w:t>Currently, irradiation is an approved treatment to control quarantine pests in 17 fruits and seven vegetables for export from Hawaii to the US</w:t>
      </w:r>
      <w:r>
        <w:rPr>
          <w:rFonts w:cs="Arial"/>
          <w:color w:val="000000"/>
        </w:rPr>
        <w:t>A</w:t>
      </w:r>
      <w:r w:rsidRPr="001620AB">
        <w:rPr>
          <w:rFonts w:cs="Arial"/>
          <w:color w:val="000000"/>
        </w:rPr>
        <w:t xml:space="preserve"> mainland. There is also ongoing research to look at lower doses for phytosanitary needs, which will assist reducing costs, improving quality and increasing capacity due to shorter treatment times. As an example, the Mediterranean fruit fly is controlled in mandarins with a combination treatment of a radiation dose of 30 Gy and cold treatment (1 degre</w:t>
      </w:r>
      <w:r>
        <w:rPr>
          <w:rFonts w:cs="Arial"/>
          <w:color w:val="000000"/>
        </w:rPr>
        <w:t>e Celsius</w:t>
      </w:r>
      <w:r w:rsidRPr="001620AB">
        <w:rPr>
          <w:rFonts w:cs="Arial"/>
          <w:color w:val="000000"/>
        </w:rPr>
        <w:t xml:space="preserve"> for 2 days (Follett and Weinart, 2012)). </w:t>
      </w:r>
      <w:r w:rsidR="00FA7615">
        <w:rPr>
          <w:rFonts w:cs="Arial"/>
          <w:color w:val="000000"/>
        </w:rPr>
        <w:br w:type="page"/>
      </w:r>
    </w:p>
    <w:p w14:paraId="11E36E10" w14:textId="14BF415E" w:rsidR="00940375" w:rsidRDefault="00704827" w:rsidP="00704827">
      <w:pPr>
        <w:pStyle w:val="Heading2"/>
      </w:pPr>
      <w:bookmarkStart w:id="11" w:name="_Toc461690306"/>
      <w:r>
        <w:lastRenderedPageBreak/>
        <w:t>2.3</w:t>
      </w:r>
      <w:r>
        <w:tab/>
      </w:r>
      <w:r w:rsidR="00B52AC9">
        <w:t>Australian and New Zealand quarantine agencies support for irradiation against fruit flies and other regulated pests</w:t>
      </w:r>
      <w:bookmarkEnd w:id="11"/>
    </w:p>
    <w:p w14:paraId="5AA67EA7" w14:textId="6710D4B0" w:rsidR="00E73301" w:rsidRPr="001620AB" w:rsidRDefault="00E73301" w:rsidP="00E73301">
      <w:pPr>
        <w:rPr>
          <w:rFonts w:cs="Arial"/>
          <w:lang w:eastAsia="en-GB"/>
        </w:rPr>
      </w:pPr>
      <w:r w:rsidRPr="00743481">
        <w:rPr>
          <w:rFonts w:cs="Arial"/>
          <w:lang w:eastAsia="en-GB"/>
        </w:rPr>
        <w:t xml:space="preserve">Agriculture </w:t>
      </w:r>
      <w:r w:rsidRPr="001620AB">
        <w:rPr>
          <w:rFonts w:cs="Arial"/>
          <w:lang w:eastAsia="en-GB"/>
        </w:rPr>
        <w:t>has provided a letter of support indicating that irradiating fresh horticultural commodities at doses of 150 Gy to 1 kGy is an effective phytosanitary measure against fruit fly and other quarantine pests.</w:t>
      </w:r>
    </w:p>
    <w:p w14:paraId="4055C30E" w14:textId="77777777" w:rsidR="00E73301" w:rsidRPr="001620AB" w:rsidRDefault="00E73301" w:rsidP="00E73301">
      <w:pPr>
        <w:rPr>
          <w:rFonts w:cs="Arial"/>
          <w:lang w:eastAsia="en-GB"/>
        </w:rPr>
      </w:pPr>
    </w:p>
    <w:p w14:paraId="3BBF5356" w14:textId="537A8059" w:rsidR="00E73301" w:rsidRPr="006853EF" w:rsidRDefault="00E73301" w:rsidP="00E73301">
      <w:pPr>
        <w:rPr>
          <w:rFonts w:cs="Arial"/>
        </w:rPr>
      </w:pPr>
      <w:r w:rsidRPr="001620AB">
        <w:rPr>
          <w:rFonts w:cs="Arial"/>
          <w:lang w:eastAsia="en-GB"/>
        </w:rPr>
        <w:t xml:space="preserve">Similarly, </w:t>
      </w:r>
      <w:r w:rsidR="00BF3652">
        <w:rPr>
          <w:rFonts w:cs="Arial"/>
          <w:lang w:eastAsia="en-GB"/>
        </w:rPr>
        <w:t>MPI</w:t>
      </w:r>
      <w:r w:rsidRPr="001620AB">
        <w:rPr>
          <w:rFonts w:cs="Arial"/>
        </w:rPr>
        <w:t xml:space="preserve"> has recommended irradiation as an effective quarantine treatment for fruit fly and other pests of quarantine concern to New Zealand. </w:t>
      </w:r>
    </w:p>
    <w:p w14:paraId="78CBDB49" w14:textId="25000D78" w:rsidR="00E73301" w:rsidRDefault="00704827" w:rsidP="00860E48">
      <w:pPr>
        <w:pStyle w:val="Heading2"/>
      </w:pPr>
      <w:bookmarkStart w:id="12" w:name="_Toc461690307"/>
      <w:r>
        <w:t>2.4</w:t>
      </w:r>
      <w:r>
        <w:tab/>
      </w:r>
      <w:r w:rsidR="00790B57">
        <w:t>Conclusion</w:t>
      </w:r>
      <w:bookmarkEnd w:id="12"/>
    </w:p>
    <w:p w14:paraId="58279177" w14:textId="47F84DF8" w:rsidR="00E73301" w:rsidRPr="001620AB" w:rsidRDefault="00E73301" w:rsidP="00E73301">
      <w:r w:rsidRPr="001620AB">
        <w:t xml:space="preserve">In summary, advice received by FSANZ from the relevant quarantine authorities is that irradiation of </w:t>
      </w:r>
      <w:r>
        <w:t xml:space="preserve">fruits and vegetables in </w:t>
      </w:r>
      <w:r w:rsidR="00275002">
        <w:t>general</w:t>
      </w:r>
      <w:r w:rsidRPr="001620AB">
        <w:t xml:space="preserve"> for the purpose of pest disinfestation </w:t>
      </w:r>
      <w:r w:rsidR="00275002">
        <w:t>does</w:t>
      </w:r>
      <w:r w:rsidRPr="001620AB">
        <w:t xml:space="preserve"> provide an effective alternative to currently used disinfestation methods. The proposed minimum dose of 150 Gy and maximum dose of 1 kGy will provide a dose range in order for quarantine agencies to consider irradiation as a treatment for pest disinfestation of </w:t>
      </w:r>
      <w:r w:rsidR="00275002">
        <w:t>raspberries</w:t>
      </w:r>
      <w:r>
        <w:t xml:space="preserve"> and </w:t>
      </w:r>
      <w:r w:rsidR="00275002">
        <w:t>blueberries</w:t>
      </w:r>
      <w:r w:rsidRPr="006F6C7D">
        <w:t>.</w:t>
      </w:r>
      <w:r w:rsidRPr="001620AB">
        <w:t xml:space="preserve"> FSANZ understands that irradiation is viewed as an important pest reduction protocol for acceptance of Australian produce for interstate trade and in other countries. </w:t>
      </w:r>
    </w:p>
    <w:p w14:paraId="01046C2F" w14:textId="77777777" w:rsidR="00E73301" w:rsidRPr="001620AB" w:rsidRDefault="00E73301" w:rsidP="00E73301"/>
    <w:p w14:paraId="21B6F468" w14:textId="6029AA93" w:rsidR="006C5956" w:rsidRDefault="00E73301" w:rsidP="00E73301">
      <w:pPr>
        <w:rPr>
          <w:rFonts w:cs="Arial"/>
          <w:lang w:eastAsia="en-GB"/>
        </w:rPr>
      </w:pPr>
      <w:r w:rsidRPr="001620AB">
        <w:rPr>
          <w:rFonts w:cs="Arial"/>
          <w:lang w:eastAsia="en-GB"/>
        </w:rPr>
        <w:t xml:space="preserve">However, </w:t>
      </w:r>
      <w:r w:rsidRPr="0026021A">
        <w:rPr>
          <w:rFonts w:cs="Arial"/>
          <w:lang w:eastAsia="en-GB"/>
        </w:rPr>
        <w:t xml:space="preserve">Agriculture </w:t>
      </w:r>
      <w:r w:rsidRPr="001620AB">
        <w:rPr>
          <w:rFonts w:cs="Arial"/>
          <w:lang w:eastAsia="en-GB"/>
        </w:rPr>
        <w:t xml:space="preserve">and </w:t>
      </w:r>
      <w:r w:rsidR="00BF3652">
        <w:rPr>
          <w:rFonts w:cs="Arial"/>
          <w:lang w:eastAsia="en-GB"/>
        </w:rPr>
        <w:t>MPI</w:t>
      </w:r>
      <w:r w:rsidRPr="001620AB">
        <w:rPr>
          <w:rFonts w:cs="Arial"/>
          <w:lang w:eastAsia="en-GB"/>
        </w:rPr>
        <w:t xml:space="preserve"> will still need to independently perform an import risk assessment (for quarantine purposes) on irradiation of </w:t>
      </w:r>
      <w:r>
        <w:rPr>
          <w:rFonts w:cs="Arial"/>
          <w:lang w:eastAsia="en-GB"/>
        </w:rPr>
        <w:t>the fruits in question</w:t>
      </w:r>
      <w:r w:rsidRPr="001620AB">
        <w:rPr>
          <w:rFonts w:cs="Arial"/>
          <w:lang w:eastAsia="en-GB"/>
        </w:rPr>
        <w:t>, specifically for food imported into Australia or New Zealand. These assessments are separate from the approval processes in the food regulatory regime.</w:t>
      </w:r>
    </w:p>
    <w:p w14:paraId="02CB0F81" w14:textId="77777777" w:rsidR="00E73301" w:rsidRPr="001620AB" w:rsidRDefault="00E73301" w:rsidP="00E73301"/>
    <w:p w14:paraId="431E7F0C" w14:textId="3981BCCB" w:rsidR="00E73301" w:rsidRPr="001620AB" w:rsidRDefault="00E73301" w:rsidP="00E73301">
      <w:pPr>
        <w:pBdr>
          <w:top w:val="single" w:sz="4" w:space="1" w:color="auto"/>
          <w:left w:val="single" w:sz="4" w:space="4" w:color="auto"/>
          <w:bottom w:val="single" w:sz="4" w:space="1" w:color="auto"/>
          <w:right w:val="single" w:sz="4" w:space="4" w:color="auto"/>
        </w:pBdr>
        <w:spacing w:after="200" w:line="276" w:lineRule="auto"/>
        <w:rPr>
          <w:lang w:eastAsia="en-AU"/>
        </w:rPr>
      </w:pPr>
      <w:r w:rsidRPr="001620AB">
        <w:t>Response to Question 1:</w:t>
      </w:r>
      <w:r w:rsidRPr="001620AB">
        <w:rPr>
          <w:i/>
        </w:rPr>
        <w:t xml:space="preserve">  </w:t>
      </w:r>
      <w:r w:rsidRPr="001620AB">
        <w:rPr>
          <w:i/>
          <w:lang w:eastAsia="en-AU"/>
        </w:rPr>
        <w:t xml:space="preserve">Has the technological purpose for using irradiation as a quarantine measure for </w:t>
      </w:r>
      <w:r w:rsidR="00275002">
        <w:rPr>
          <w:i/>
          <w:lang w:eastAsia="en-AU"/>
        </w:rPr>
        <w:t>raspberries</w:t>
      </w:r>
      <w:r>
        <w:rPr>
          <w:i/>
          <w:lang w:eastAsia="en-AU"/>
        </w:rPr>
        <w:t xml:space="preserve"> and </w:t>
      </w:r>
      <w:r w:rsidR="00275002">
        <w:rPr>
          <w:i/>
          <w:lang w:eastAsia="en-AU"/>
        </w:rPr>
        <w:t>blueberries</w:t>
      </w:r>
      <w:r>
        <w:rPr>
          <w:i/>
          <w:lang w:eastAsia="en-AU"/>
        </w:rPr>
        <w:t xml:space="preserve"> </w:t>
      </w:r>
      <w:r w:rsidRPr="001620AB">
        <w:rPr>
          <w:i/>
          <w:lang w:eastAsia="en-AU"/>
        </w:rPr>
        <w:t>been established?</w:t>
      </w:r>
    </w:p>
    <w:p w14:paraId="03FCD3E2" w14:textId="77777777" w:rsidR="00E73301" w:rsidRPr="001620AB" w:rsidRDefault="00E73301" w:rsidP="00E73301">
      <w:pPr>
        <w:pBdr>
          <w:top w:val="single" w:sz="4" w:space="1" w:color="auto"/>
          <w:left w:val="single" w:sz="4" w:space="4" w:color="auto"/>
          <w:bottom w:val="single" w:sz="4" w:space="1" w:color="auto"/>
          <w:right w:val="single" w:sz="4" w:space="4" w:color="auto"/>
        </w:pBdr>
        <w:rPr>
          <w:lang w:eastAsia="en-AU"/>
        </w:rPr>
      </w:pPr>
      <w:r>
        <w:rPr>
          <w:lang w:eastAsia="en-AU"/>
        </w:rPr>
        <w:t xml:space="preserve">Yes. </w:t>
      </w:r>
      <w:r w:rsidRPr="001620AB">
        <w:rPr>
          <w:lang w:eastAsia="en-AU"/>
        </w:rPr>
        <w:t>Irradiation is an internationally accepted quarantine measure for control of fruit fly and other insect pests.</w:t>
      </w:r>
    </w:p>
    <w:p w14:paraId="15592FBD" w14:textId="09403B13" w:rsidR="00BF3652" w:rsidRDefault="00BF3652" w:rsidP="00E73301">
      <w:pPr>
        <w:rPr>
          <w:lang w:eastAsia="en-AU"/>
        </w:rPr>
      </w:pPr>
    </w:p>
    <w:p w14:paraId="198926B3" w14:textId="77777777" w:rsidR="00E73301" w:rsidRPr="001620AB" w:rsidRDefault="00E73301" w:rsidP="00E73301">
      <w:pPr>
        <w:pBdr>
          <w:top w:val="single" w:sz="4" w:space="1" w:color="auto"/>
          <w:left w:val="single" w:sz="4" w:space="4" w:color="auto"/>
          <w:bottom w:val="single" w:sz="4" w:space="1" w:color="auto"/>
          <w:right w:val="single" w:sz="4" w:space="4" w:color="auto"/>
        </w:pBdr>
        <w:rPr>
          <w:rFonts w:cs="Arial"/>
          <w:i/>
        </w:rPr>
      </w:pPr>
      <w:r w:rsidRPr="001620AB">
        <w:rPr>
          <w:lang w:eastAsia="en-AU"/>
        </w:rPr>
        <w:t xml:space="preserve">Response to Question 2: </w:t>
      </w:r>
      <w:r w:rsidRPr="001620AB">
        <w:rPr>
          <w:i/>
          <w:lang w:eastAsia="en-AU"/>
        </w:rPr>
        <w:t>Is the dose range requested by the Applicant consistent with quarantine requirements?</w:t>
      </w:r>
    </w:p>
    <w:p w14:paraId="3D9E6DFB" w14:textId="77777777" w:rsidR="00E73301" w:rsidRPr="001620AB" w:rsidRDefault="00E73301" w:rsidP="00E73301">
      <w:pPr>
        <w:pBdr>
          <w:top w:val="single" w:sz="4" w:space="1" w:color="auto"/>
          <w:left w:val="single" w:sz="4" w:space="4" w:color="auto"/>
          <w:bottom w:val="single" w:sz="4" w:space="1" w:color="auto"/>
          <w:right w:val="single" w:sz="4" w:space="4" w:color="auto"/>
        </w:pBdr>
      </w:pPr>
    </w:p>
    <w:p w14:paraId="01EDFE92" w14:textId="77777777" w:rsidR="00E73301" w:rsidRPr="001620AB" w:rsidRDefault="00E73301" w:rsidP="00E73301">
      <w:pPr>
        <w:pBdr>
          <w:top w:val="single" w:sz="4" w:space="1" w:color="auto"/>
          <w:left w:val="single" w:sz="4" w:space="4" w:color="auto"/>
          <w:bottom w:val="single" w:sz="4" w:space="1" w:color="auto"/>
          <w:right w:val="single" w:sz="4" w:space="4" w:color="auto"/>
        </w:pBdr>
      </w:pPr>
      <w:r w:rsidRPr="001620AB">
        <w:t>The dose range sought by the applicant (up to 1</w:t>
      </w:r>
      <w:r>
        <w:t xml:space="preserve"> </w:t>
      </w:r>
      <w:r w:rsidRPr="001620AB">
        <w:t>kGy) is sufficient to meet domestic and international quarantine requirements.</w:t>
      </w:r>
    </w:p>
    <w:p w14:paraId="417F0695" w14:textId="77777777" w:rsidR="00E73301" w:rsidRPr="00E73301" w:rsidRDefault="00E73301" w:rsidP="00E73301">
      <w:pPr>
        <w:rPr>
          <w:lang w:bidi="ar-SA"/>
        </w:rPr>
      </w:pPr>
    </w:p>
    <w:p w14:paraId="11E36E13" w14:textId="33C2B6E9" w:rsidR="00940375" w:rsidRDefault="0008344D" w:rsidP="0008344D">
      <w:pPr>
        <w:pStyle w:val="Heading1"/>
      </w:pPr>
      <w:bookmarkStart w:id="13" w:name="_Toc461690308"/>
      <w:r>
        <w:t>3</w:t>
      </w:r>
      <w:r>
        <w:tab/>
      </w:r>
      <w:r w:rsidR="00940375">
        <w:t>Hazard Assessment</w:t>
      </w:r>
      <w:bookmarkEnd w:id="13"/>
    </w:p>
    <w:p w14:paraId="11E36E14" w14:textId="5C4ECD69" w:rsidR="00940375" w:rsidRDefault="00940375" w:rsidP="00704827">
      <w:pPr>
        <w:pStyle w:val="Heading2"/>
      </w:pPr>
      <w:bookmarkStart w:id="14" w:name="_Toc461690309"/>
      <w:r>
        <w:t xml:space="preserve">3.1 </w:t>
      </w:r>
      <w:r w:rsidR="00704827">
        <w:tab/>
      </w:r>
      <w:r>
        <w:t>Introduction</w:t>
      </w:r>
      <w:bookmarkEnd w:id="14"/>
    </w:p>
    <w:p w14:paraId="5386D462" w14:textId="0D594FD2" w:rsidR="004A0F31" w:rsidRDefault="004A0F31" w:rsidP="00445B1A">
      <w:pPr>
        <w:rPr>
          <w:szCs w:val="22"/>
        </w:rPr>
      </w:pPr>
      <w:r>
        <w:rPr>
          <w:szCs w:val="22"/>
        </w:rPr>
        <w:t>The scope of this hazard assessment was to evaluate supplementary data published since FSANZ’s most recent evaluation of irradiated foods (specific fruits and vegetables, in 2014)</w:t>
      </w:r>
      <w:r w:rsidR="00E02288">
        <w:rPr>
          <w:rStyle w:val="FootnoteReference"/>
          <w:szCs w:val="22"/>
        </w:rPr>
        <w:footnoteReference w:id="3"/>
      </w:r>
      <w:r>
        <w:rPr>
          <w:szCs w:val="22"/>
        </w:rPr>
        <w:t xml:space="preserve"> covering the safety of food irradiation in general, and specifically, the potential hazard of radiolytic compounds generated by the irradiation of blueberries and raspberries. The conclusion of this previous hazard assessment was that the specific fruits and vegetables </w:t>
      </w:r>
      <w:r w:rsidR="00510F27">
        <w:rPr>
          <w:szCs w:val="22"/>
        </w:rPr>
        <w:t>irradiated at up to</w:t>
      </w:r>
      <w:r>
        <w:rPr>
          <w:szCs w:val="22"/>
        </w:rPr>
        <w:t xml:space="preserve"> 1 kGy are as safe to consume as the non-irradiated fruits and vegetables on the basis of the following considerations:</w:t>
      </w:r>
    </w:p>
    <w:p w14:paraId="5E005D16" w14:textId="2113FB90" w:rsidR="00FA7615" w:rsidRDefault="00FA7615" w:rsidP="00445B1A">
      <w:pPr>
        <w:rPr>
          <w:szCs w:val="22"/>
        </w:rPr>
      </w:pPr>
      <w:r>
        <w:rPr>
          <w:szCs w:val="22"/>
        </w:rPr>
        <w:br w:type="page"/>
      </w:r>
    </w:p>
    <w:p w14:paraId="74DFD596" w14:textId="70406DEB" w:rsidR="00B96A98" w:rsidRDefault="00E02288" w:rsidP="0007185D">
      <w:pPr>
        <w:pStyle w:val="FSBullet1"/>
      </w:pPr>
      <w:r w:rsidRPr="00E02288">
        <w:lastRenderedPageBreak/>
        <w:t>Compounds potentially formed during food irradiation</w:t>
      </w:r>
      <w:r w:rsidR="001F402D">
        <w:t xml:space="preserve"> </w:t>
      </w:r>
      <w:r w:rsidR="002D161C" w:rsidRPr="002D161C">
        <w:t xml:space="preserve">such as 2-alkylcyclobutanones (2-ACBs), are found </w:t>
      </w:r>
      <w:r w:rsidR="00B96A98">
        <w:t xml:space="preserve">also </w:t>
      </w:r>
      <w:r w:rsidR="002D161C" w:rsidRPr="002D161C">
        <w:t>naturally in non-irradiated food</w:t>
      </w:r>
      <w:r w:rsidR="00510E04">
        <w:t xml:space="preserve">. </w:t>
      </w:r>
      <w:r w:rsidR="002D161C" w:rsidRPr="002D161C">
        <w:t xml:space="preserve">There is a low potential to generate 2-ACBs because of the low lipid content of </w:t>
      </w:r>
      <w:r w:rsidR="00B96A98">
        <w:t>the specified fruits</w:t>
      </w:r>
      <w:r w:rsidR="000F00FE">
        <w:t xml:space="preserve"> and vegetables</w:t>
      </w:r>
      <w:r w:rsidR="002D161C" w:rsidRPr="002D161C">
        <w:t xml:space="preserve">. </w:t>
      </w:r>
    </w:p>
    <w:p w14:paraId="506BB343" w14:textId="77777777" w:rsidR="00B96A98" w:rsidRDefault="00B96A98" w:rsidP="00BF4EF3">
      <w:pPr>
        <w:pStyle w:val="ListParagraph"/>
        <w:rPr>
          <w:lang w:bidi="ar-SA"/>
        </w:rPr>
      </w:pPr>
    </w:p>
    <w:p w14:paraId="331FA3C8" w14:textId="51E38E87" w:rsidR="004A0F31" w:rsidRDefault="004A0F31" w:rsidP="0007185D">
      <w:pPr>
        <w:pStyle w:val="FSBullet1"/>
      </w:pPr>
      <w:r>
        <w:t xml:space="preserve">Furan, a </w:t>
      </w:r>
      <w:r w:rsidR="00763F24">
        <w:t xml:space="preserve">volatile </w:t>
      </w:r>
      <w:r>
        <w:t xml:space="preserve">genotoxic carcinogen, was not detected in rockmelon or honeydew melons irradiated at 5 kGy, and only levels below the limit of quantitation </w:t>
      </w:r>
      <w:r w:rsidR="00B97C36">
        <w:t xml:space="preserve">(1 ng/g) </w:t>
      </w:r>
      <w:r>
        <w:t xml:space="preserve">were detected in strawberries and apples irradiated with 5 </w:t>
      </w:r>
      <w:r w:rsidR="00E02288">
        <w:t>kGy. Low levels of furan (2–3.6 </w:t>
      </w:r>
      <w:r>
        <w:t>ng/g) were detected in grapes irradiated with 5 kGy, which is five-times higher than</w:t>
      </w:r>
      <w:r w:rsidR="008C4A35">
        <w:t xml:space="preserve"> the maximum dose sought in the</w:t>
      </w:r>
      <w:r>
        <w:t xml:space="preserve"> applica</w:t>
      </w:r>
      <w:r w:rsidR="000B1645">
        <w:t xml:space="preserve">tion. This furan level </w:t>
      </w:r>
      <w:r>
        <w:t xml:space="preserve">is at the low end of the range commonly found in </w:t>
      </w:r>
      <w:r w:rsidR="006803EA">
        <w:t xml:space="preserve">heat-treated </w:t>
      </w:r>
      <w:r>
        <w:t>foods, while higher levels are found in coffee</w:t>
      </w:r>
      <w:r w:rsidR="00E02288">
        <w:t>.</w:t>
      </w:r>
    </w:p>
    <w:p w14:paraId="1B7C8353" w14:textId="77777777" w:rsidR="00E02288" w:rsidRDefault="00E02288" w:rsidP="004A0F31">
      <w:pPr>
        <w:rPr>
          <w:lang w:bidi="ar-SA"/>
        </w:rPr>
      </w:pPr>
    </w:p>
    <w:p w14:paraId="4F4DF1A0" w14:textId="6A7CFF78" w:rsidR="004A0F31" w:rsidRPr="00D9474F" w:rsidRDefault="004A0F31" w:rsidP="0007185D">
      <w:pPr>
        <w:pStyle w:val="FSBullet1"/>
      </w:pPr>
      <w:r>
        <w:t xml:space="preserve">Adverse effects </w:t>
      </w:r>
      <w:r w:rsidR="00510E04">
        <w:t>have been</w:t>
      </w:r>
      <w:r>
        <w:t xml:space="preserve"> reported in cats and dogs following exclusive consumption of specific brands of pet foods irradiated at doses from 25 to 50 kGy. </w:t>
      </w:r>
      <w:r w:rsidR="006D787F">
        <w:t xml:space="preserve">At these high </w:t>
      </w:r>
      <w:r w:rsidR="001F402D">
        <w:t>doses of irradiation</w:t>
      </w:r>
      <w:r w:rsidR="006D787F">
        <w:t>, v</w:t>
      </w:r>
      <w:r w:rsidR="006D787F" w:rsidRPr="006D787F">
        <w:t xml:space="preserve">itamin A </w:t>
      </w:r>
      <w:r w:rsidR="006D787F">
        <w:t xml:space="preserve">levels </w:t>
      </w:r>
      <w:r w:rsidR="006D787F" w:rsidRPr="006D787F">
        <w:t>w</w:t>
      </w:r>
      <w:r w:rsidR="006D787F">
        <w:t>ere</w:t>
      </w:r>
      <w:r w:rsidR="006D787F" w:rsidRPr="006D787F">
        <w:t xml:space="preserve"> shown to be reduced </w:t>
      </w:r>
      <w:r w:rsidR="006D787F">
        <w:t>in pet food, however l</w:t>
      </w:r>
      <w:r>
        <w:t>ow</w:t>
      </w:r>
      <w:r w:rsidR="00E02288">
        <w:t xml:space="preserve"> levels of irradiation (up to 1 </w:t>
      </w:r>
      <w:r>
        <w:t>kGy) do not appreciably reduce vitamin levels in the requested fruit and vegetables. Therefore, FSANZ consider</w:t>
      </w:r>
      <w:r w:rsidR="006D787F">
        <w:t>ed</w:t>
      </w:r>
      <w:r w:rsidR="001F402D">
        <w:t xml:space="preserve"> that these studies had</w:t>
      </w:r>
      <w:r w:rsidR="006D787F">
        <w:t xml:space="preserve"> no</w:t>
      </w:r>
      <w:r>
        <w:t xml:space="preserve"> implications for the safety of fruits and vegetables irradiated for human consumption at up to 1 kGy.</w:t>
      </w:r>
    </w:p>
    <w:p w14:paraId="11E36E15" w14:textId="7642A93F" w:rsidR="00940375" w:rsidRDefault="008A763B" w:rsidP="00704827">
      <w:pPr>
        <w:pStyle w:val="Heading2"/>
      </w:pPr>
      <w:bookmarkStart w:id="15" w:name="_Toc461690310"/>
      <w:r>
        <w:t>3.2</w:t>
      </w:r>
      <w:r>
        <w:tab/>
      </w:r>
      <w:r w:rsidR="00940375">
        <w:t>Evaluation</w:t>
      </w:r>
      <w:bookmarkEnd w:id="15"/>
    </w:p>
    <w:p w14:paraId="11E36E16" w14:textId="51E361AC" w:rsidR="00940375" w:rsidRPr="00940375" w:rsidRDefault="008A763B" w:rsidP="008A763B">
      <w:pPr>
        <w:pStyle w:val="Heading3"/>
      </w:pPr>
      <w:bookmarkStart w:id="16" w:name="_Toc461690311"/>
      <w:r w:rsidRPr="008A763B">
        <w:t>3</w:t>
      </w:r>
      <w:r>
        <w:t>.2.1</w:t>
      </w:r>
      <w:r>
        <w:tab/>
      </w:r>
      <w:r w:rsidR="00940375" w:rsidRPr="00940375">
        <w:t>Compounds generated in irradiated foods</w:t>
      </w:r>
      <w:bookmarkEnd w:id="16"/>
    </w:p>
    <w:p w14:paraId="7C34FACA" w14:textId="35B285A4" w:rsidR="000B1645" w:rsidRPr="002B2670" w:rsidRDefault="000B1645" w:rsidP="00FA7615">
      <w:pPr>
        <w:ind w:right="-286"/>
        <w:rPr>
          <w:szCs w:val="22"/>
        </w:rPr>
      </w:pPr>
      <w:r w:rsidRPr="00D66616">
        <w:rPr>
          <w:szCs w:val="22"/>
        </w:rPr>
        <w:t>As summarised in the Risk and</w:t>
      </w:r>
      <w:r w:rsidRPr="00445B1A">
        <w:rPr>
          <w:szCs w:val="22"/>
        </w:rPr>
        <w:t xml:space="preserve"> Technical </w:t>
      </w:r>
      <w:r w:rsidRPr="002B2670">
        <w:rPr>
          <w:szCs w:val="22"/>
        </w:rPr>
        <w:t>Assessment Report</w:t>
      </w:r>
      <w:r w:rsidR="00F360A4">
        <w:rPr>
          <w:szCs w:val="22"/>
        </w:rPr>
        <w:t xml:space="preserve"> for Application A1092 –</w:t>
      </w:r>
      <w:r w:rsidRPr="002B2670">
        <w:rPr>
          <w:szCs w:val="22"/>
        </w:rPr>
        <w:t xml:space="preserve"> </w:t>
      </w:r>
      <w:r w:rsidR="00F360A4" w:rsidRPr="00F360A4">
        <w:rPr>
          <w:szCs w:val="22"/>
        </w:rPr>
        <w:t>Irradiation</w:t>
      </w:r>
      <w:r w:rsidR="00F360A4">
        <w:rPr>
          <w:szCs w:val="22"/>
        </w:rPr>
        <w:t xml:space="preserve"> of Specific Fruits &amp; Vegetables (FSANZ 2014a),</w:t>
      </w:r>
      <w:r w:rsidRPr="002B2670">
        <w:rPr>
          <w:szCs w:val="22"/>
        </w:rPr>
        <w:t xml:space="preserve"> there are a number of compounds that may be generated during the irradiation of food (so-called radiolytic compounds) including free radicals, various hydrocarbons, formaldehyde, amines, furan and 2-alkylcyclobutanones (2-ACBs) (Sommers et al 2007; Vranova &amp; Ciesarova 2009). However, the majority of these compounds are not unique to irradiated food and are naturally present at low levels in food, or are generated via other processing treatments (e.g. </w:t>
      </w:r>
      <w:r w:rsidR="000E5694">
        <w:rPr>
          <w:szCs w:val="22"/>
        </w:rPr>
        <w:t>heat treatment</w:t>
      </w:r>
      <w:r w:rsidRPr="002B2670">
        <w:rPr>
          <w:szCs w:val="22"/>
        </w:rPr>
        <w:t xml:space="preserve">). </w:t>
      </w:r>
    </w:p>
    <w:p w14:paraId="3A5E8839" w14:textId="77777777" w:rsidR="00D9474F" w:rsidRPr="0037591E" w:rsidRDefault="00D9474F" w:rsidP="009E4A3C"/>
    <w:p w14:paraId="352F0ABB" w14:textId="7CFDB3E1" w:rsidR="00D9474F" w:rsidRPr="002B2670" w:rsidRDefault="00D9474F" w:rsidP="009E4A3C">
      <w:r w:rsidRPr="002B2670">
        <w:t>2-ACBs are considered to be uniquely</w:t>
      </w:r>
      <w:r w:rsidRPr="0037591E">
        <w:t xml:space="preserve"> formed during food irradiation </w:t>
      </w:r>
      <w:r w:rsidR="0037591E" w:rsidRPr="0037591E">
        <w:t xml:space="preserve">at levels </w:t>
      </w:r>
      <w:r w:rsidR="00746D92">
        <w:t xml:space="preserve">dependent on the </w:t>
      </w:r>
      <w:r w:rsidR="00BD2A3A">
        <w:t>lipid</w:t>
      </w:r>
      <w:r w:rsidR="00746D92">
        <w:t xml:space="preserve"> </w:t>
      </w:r>
      <w:r w:rsidRPr="0037591E">
        <w:t>content of the food.</w:t>
      </w:r>
      <w:r w:rsidR="003B1CAC">
        <w:t xml:space="preserve"> </w:t>
      </w:r>
      <w:r w:rsidR="00746D92">
        <w:t xml:space="preserve">The </w:t>
      </w:r>
      <w:r w:rsidR="00BD2A3A">
        <w:t>lipid</w:t>
      </w:r>
      <w:r w:rsidR="003B1CAC">
        <w:t xml:space="preserve"> content of raspberries and blueberries</w:t>
      </w:r>
      <w:r w:rsidR="00A47285" w:rsidRPr="00A47285">
        <w:t xml:space="preserve"> </w:t>
      </w:r>
      <w:r w:rsidR="003B1CAC">
        <w:t xml:space="preserve">is very low </w:t>
      </w:r>
      <w:r w:rsidR="00A47285" w:rsidRPr="00A47285">
        <w:t>(</w:t>
      </w:r>
      <w:r w:rsidR="003B1CAC">
        <w:t xml:space="preserve">&lt;0.2%; </w:t>
      </w:r>
      <w:r w:rsidR="00A47285" w:rsidRPr="003B1CAC">
        <w:t xml:space="preserve">Golding </w:t>
      </w:r>
      <w:r w:rsidR="00A47285" w:rsidRPr="009E4A3C">
        <w:rPr>
          <w:iCs/>
        </w:rPr>
        <w:t xml:space="preserve">et al. </w:t>
      </w:r>
      <w:r w:rsidR="003B1CAC" w:rsidRPr="003B1CAC">
        <w:t>2014a</w:t>
      </w:r>
      <w:r w:rsidR="00A47285" w:rsidRPr="00A47285">
        <w:t>)</w:t>
      </w:r>
      <w:r w:rsidR="003B1CAC">
        <w:t>,</w:t>
      </w:r>
      <w:r w:rsidR="0037591E" w:rsidRPr="0037591E">
        <w:t xml:space="preserve"> hence there is </w:t>
      </w:r>
      <w:r w:rsidR="003B1CAC">
        <w:t xml:space="preserve">minimal </w:t>
      </w:r>
      <w:r w:rsidR="00062C53">
        <w:t>potential for the generation of</w:t>
      </w:r>
      <w:r w:rsidR="0037591E" w:rsidRPr="0037591E">
        <w:t xml:space="preserve"> 2-ACBs. </w:t>
      </w:r>
      <w:r w:rsidR="003B1CAC">
        <w:rPr>
          <w:bCs/>
        </w:rPr>
        <w:t xml:space="preserve">The </w:t>
      </w:r>
      <w:r w:rsidR="00BD2A3A">
        <w:t>lipid</w:t>
      </w:r>
      <w:r w:rsidR="0037591E" w:rsidRPr="002B2670">
        <w:t xml:space="preserve"> content of </w:t>
      </w:r>
      <w:r w:rsidR="0037591E">
        <w:t>blueberries and raspberries</w:t>
      </w:r>
      <w:r w:rsidR="0037591E" w:rsidRPr="002B2670">
        <w:t xml:space="preserve"> is lower than that of custard apple (0.6%) </w:t>
      </w:r>
      <w:r w:rsidR="00062C53">
        <w:t xml:space="preserve">and </w:t>
      </w:r>
      <w:r w:rsidR="0037591E" w:rsidRPr="002B2670">
        <w:t xml:space="preserve">rambutan (0.4%), </w:t>
      </w:r>
      <w:r w:rsidR="00062C53" w:rsidRPr="002B2670">
        <w:t xml:space="preserve">and comparable to that of </w:t>
      </w:r>
      <w:r w:rsidR="0037591E" w:rsidRPr="002B2670">
        <w:t>capsicum (0.1</w:t>
      </w:r>
      <w:r w:rsidR="00BF3652">
        <w:sym w:font="Symbol" w:char="F02D"/>
      </w:r>
      <w:r w:rsidR="0037591E" w:rsidRPr="002B2670">
        <w:t>0.2%), tomato (0.1%), lychee (0.1%), mango (0.2</w:t>
      </w:r>
      <w:r w:rsidR="005A18E4">
        <w:t>%) and papaya (0.1%) (FSANZ 2011</w:t>
      </w:r>
      <w:r w:rsidR="00621E53">
        <w:t>,</w:t>
      </w:r>
      <w:r w:rsidR="00BD2A3A">
        <w:t xml:space="preserve"> 2013</w:t>
      </w:r>
      <w:r w:rsidR="0037591E" w:rsidRPr="002B2670">
        <w:t>). These fruits have previously been assessed by FSANZ as safe for co</w:t>
      </w:r>
      <w:r w:rsidR="008A6736">
        <w:t xml:space="preserve">nsumers when irradiated </w:t>
      </w:r>
      <w:r w:rsidR="00062C53">
        <w:t xml:space="preserve">at </w:t>
      </w:r>
      <w:r w:rsidR="008A6736">
        <w:t>up to 1 </w:t>
      </w:r>
      <w:r w:rsidR="0037591E" w:rsidRPr="002B2670">
        <w:t>kGy.</w:t>
      </w:r>
    </w:p>
    <w:p w14:paraId="0A5B5FFC" w14:textId="77777777" w:rsidR="0037591E" w:rsidRPr="0037591E" w:rsidRDefault="0037591E" w:rsidP="002B2670">
      <w:pPr>
        <w:rPr>
          <w:szCs w:val="22"/>
          <w:lang w:eastAsia="en-GB" w:bidi="ar-SA"/>
        </w:rPr>
      </w:pPr>
    </w:p>
    <w:p w14:paraId="75A07EFE" w14:textId="3EBCD46C" w:rsidR="00D9474F" w:rsidRDefault="00D9474F" w:rsidP="002B2670">
      <w:pPr>
        <w:rPr>
          <w:szCs w:val="22"/>
          <w:lang w:eastAsia="en-GB" w:bidi="ar-SA"/>
        </w:rPr>
      </w:pPr>
      <w:r w:rsidRPr="002B2670">
        <w:rPr>
          <w:szCs w:val="22"/>
          <w:lang w:eastAsia="en-GB" w:bidi="ar-SA"/>
        </w:rPr>
        <w:t xml:space="preserve">FSANZ evaluated the genotoxic potential of 2-ACBs as part of the risk assessment prepared </w:t>
      </w:r>
      <w:r w:rsidR="00AB33E1">
        <w:rPr>
          <w:szCs w:val="22"/>
          <w:lang w:eastAsia="en-GB" w:bidi="ar-SA"/>
        </w:rPr>
        <w:t>for</w:t>
      </w:r>
      <w:r w:rsidRPr="002B2670">
        <w:rPr>
          <w:szCs w:val="22"/>
          <w:lang w:eastAsia="en-GB" w:bidi="ar-SA"/>
        </w:rPr>
        <w:t xml:space="preserve"> Appl</w:t>
      </w:r>
      <w:r w:rsidR="00BD2A3A">
        <w:rPr>
          <w:szCs w:val="22"/>
          <w:lang w:eastAsia="en-GB" w:bidi="ar-SA"/>
        </w:rPr>
        <w:t xml:space="preserve">ications A1038 (persimmons) and </w:t>
      </w:r>
      <w:r w:rsidRPr="002B2670">
        <w:rPr>
          <w:szCs w:val="22"/>
          <w:lang w:eastAsia="en-GB" w:bidi="ar-SA"/>
        </w:rPr>
        <w:t>A1069 (tomatoes and capsicums). The weight-of-evidence indicated that 2-ACBs are not genotoxic, with numerous laboratory animal studies demonstrating that long-term consumption of irradiated foodstuffs (that would contain low concentrations of 2-ACBs and other radiolyti</w:t>
      </w:r>
      <w:r w:rsidR="003C4F78">
        <w:rPr>
          <w:szCs w:val="22"/>
          <w:lang w:eastAsia="en-GB" w:bidi="ar-SA"/>
        </w:rPr>
        <w:t>c compounds) is safe. E</w:t>
      </w:r>
      <w:r w:rsidRPr="002B2670">
        <w:rPr>
          <w:szCs w:val="22"/>
          <w:lang w:eastAsia="en-GB" w:bidi="ar-SA"/>
        </w:rPr>
        <w:t xml:space="preserve">valuations conducted by the European Commission’s (EC) Scientific Committee on Food (2002), WHO (2003), Health Canada (2008) and </w:t>
      </w:r>
      <w:r w:rsidR="003C4F78">
        <w:rPr>
          <w:szCs w:val="22"/>
          <w:lang w:eastAsia="en-GB" w:bidi="ar-SA"/>
        </w:rPr>
        <w:t>EFSA (</w:t>
      </w:r>
      <w:r w:rsidR="00687975">
        <w:rPr>
          <w:szCs w:val="22"/>
          <w:lang w:eastAsia="en-GB" w:bidi="ar-SA"/>
        </w:rPr>
        <w:t xml:space="preserve">2011a and </w:t>
      </w:r>
      <w:r w:rsidRPr="002B2670">
        <w:rPr>
          <w:szCs w:val="22"/>
          <w:lang w:eastAsia="en-GB" w:bidi="ar-SA"/>
        </w:rPr>
        <w:t xml:space="preserve">2011b) have concluded that, based on the current scientific evidence, 2-ACBs in irradiated foods do not pose a health risk to consumers. </w:t>
      </w:r>
    </w:p>
    <w:p w14:paraId="11E36E17" w14:textId="69EBAA7B" w:rsidR="00940375" w:rsidRDefault="00940375" w:rsidP="0037591E">
      <w:pPr>
        <w:pStyle w:val="Heading3"/>
      </w:pPr>
      <w:bookmarkStart w:id="17" w:name="_Toc461690312"/>
      <w:r>
        <w:t xml:space="preserve">3.2.2 </w:t>
      </w:r>
      <w:r w:rsidR="00BF3652">
        <w:tab/>
      </w:r>
      <w:r>
        <w:t>Supplementary data</w:t>
      </w:r>
      <w:bookmarkEnd w:id="17"/>
    </w:p>
    <w:p w14:paraId="2FAE8E65" w14:textId="1EC4221A" w:rsidR="00FA7615" w:rsidRDefault="00300EB5" w:rsidP="002B2670">
      <w:pPr>
        <w:rPr>
          <w:lang w:eastAsia="en-AU" w:bidi="ar-SA"/>
        </w:rPr>
      </w:pPr>
      <w:r w:rsidRPr="00300EB5">
        <w:rPr>
          <w:lang w:eastAsia="en-AU" w:bidi="ar-SA"/>
        </w:rPr>
        <w:t>A search of the scientific literatu</w:t>
      </w:r>
      <w:r>
        <w:rPr>
          <w:lang w:eastAsia="en-AU" w:bidi="ar-SA"/>
        </w:rPr>
        <w:t xml:space="preserve">re published since FSANZ’s most </w:t>
      </w:r>
      <w:r w:rsidRPr="00300EB5">
        <w:rPr>
          <w:lang w:eastAsia="en-AU" w:bidi="ar-SA"/>
        </w:rPr>
        <w:t xml:space="preserve">recent evaluation of irradiated </w:t>
      </w:r>
      <w:r>
        <w:rPr>
          <w:lang w:eastAsia="en-AU" w:bidi="ar-SA"/>
        </w:rPr>
        <w:t xml:space="preserve">foods (i.e. from </w:t>
      </w:r>
      <w:r w:rsidRPr="00300EB5">
        <w:rPr>
          <w:lang w:eastAsia="en-AU" w:bidi="ar-SA"/>
        </w:rPr>
        <w:t>May 2014</w:t>
      </w:r>
      <w:r>
        <w:rPr>
          <w:lang w:eastAsia="en-AU" w:bidi="ar-SA"/>
        </w:rPr>
        <w:t xml:space="preserve"> to March 2016</w:t>
      </w:r>
      <w:r w:rsidRPr="00300EB5">
        <w:rPr>
          <w:lang w:eastAsia="en-AU" w:bidi="ar-SA"/>
        </w:rPr>
        <w:t xml:space="preserve">) </w:t>
      </w:r>
      <w:r w:rsidR="004A0F31">
        <w:rPr>
          <w:lang w:eastAsia="en-AU" w:bidi="ar-SA"/>
        </w:rPr>
        <w:t>was conducted to</w:t>
      </w:r>
      <w:r w:rsidRPr="00300EB5">
        <w:rPr>
          <w:lang w:eastAsia="en-AU" w:bidi="ar-SA"/>
        </w:rPr>
        <w:t xml:space="preserve"> identify any relevant supplementary data on the safety of irradiated food or on the toxicity of 2-ACBs or other radiolytic compounds.</w:t>
      </w:r>
      <w:r w:rsidR="00F360A4">
        <w:rPr>
          <w:lang w:eastAsia="en-AU" w:bidi="ar-SA"/>
        </w:rPr>
        <w:t xml:space="preserve"> Two relevant papers were located</w:t>
      </w:r>
      <w:r w:rsidR="00505F4F">
        <w:rPr>
          <w:lang w:eastAsia="en-AU" w:bidi="ar-SA"/>
        </w:rPr>
        <w:t xml:space="preserve"> and are summarised below</w:t>
      </w:r>
      <w:r w:rsidR="00F360A4">
        <w:rPr>
          <w:lang w:eastAsia="en-AU" w:bidi="ar-SA"/>
        </w:rPr>
        <w:t>.</w:t>
      </w:r>
      <w:r w:rsidR="00FA7615">
        <w:rPr>
          <w:lang w:eastAsia="en-AU" w:bidi="ar-SA"/>
        </w:rPr>
        <w:br w:type="page"/>
      </w:r>
    </w:p>
    <w:p w14:paraId="20FC125C" w14:textId="7131D931" w:rsidR="00FC1D15" w:rsidRPr="001976FB" w:rsidRDefault="00FC1D15" w:rsidP="0007185D">
      <w:pPr>
        <w:pStyle w:val="Heading4"/>
        <w:rPr>
          <w:lang w:eastAsia="en-AU"/>
        </w:rPr>
      </w:pPr>
      <w:r w:rsidRPr="001976FB">
        <w:rPr>
          <w:lang w:eastAsia="en-AU"/>
        </w:rPr>
        <w:lastRenderedPageBreak/>
        <w:t>Repeat-dose toxicity</w:t>
      </w:r>
    </w:p>
    <w:p w14:paraId="12432AF6" w14:textId="626B7315" w:rsidR="0064698B" w:rsidRDefault="009140BE" w:rsidP="00940638">
      <w:pPr>
        <w:keepNext/>
        <w:rPr>
          <w:lang w:eastAsia="en-AU" w:bidi="ar-SA"/>
        </w:rPr>
      </w:pPr>
      <w:r>
        <w:rPr>
          <w:lang w:eastAsia="en-AU" w:bidi="ar-SA"/>
        </w:rPr>
        <w:t xml:space="preserve">Sato et al. (2015) </w:t>
      </w:r>
      <w:r w:rsidR="002E0394" w:rsidRPr="002E0394">
        <w:rPr>
          <w:lang w:eastAsia="en-AU" w:bidi="ar-SA"/>
        </w:rPr>
        <w:t xml:space="preserve">performed a 90-day oral toxicity </w:t>
      </w:r>
      <w:r w:rsidR="001C793E">
        <w:rPr>
          <w:lang w:eastAsia="en-AU" w:bidi="ar-SA"/>
        </w:rPr>
        <w:t>study</w:t>
      </w:r>
      <w:r w:rsidR="002E0394" w:rsidRPr="002E0394">
        <w:rPr>
          <w:lang w:eastAsia="en-AU" w:bidi="ar-SA"/>
        </w:rPr>
        <w:t xml:space="preserve"> and an azoxymethane-</w:t>
      </w:r>
      <w:r w:rsidR="00B73928">
        <w:rPr>
          <w:lang w:eastAsia="en-AU" w:bidi="ar-SA"/>
        </w:rPr>
        <w:t>primed</w:t>
      </w:r>
      <w:r w:rsidR="002E0394" w:rsidRPr="002E0394">
        <w:rPr>
          <w:lang w:eastAsia="en-AU" w:bidi="ar-SA"/>
        </w:rPr>
        <w:t xml:space="preserve"> two-stage carcinogenesis study of 2-tetradecylcyclobutanone </w:t>
      </w:r>
      <w:r w:rsidR="002E0394">
        <w:rPr>
          <w:lang w:eastAsia="en-AU" w:bidi="ar-SA"/>
        </w:rPr>
        <w:t>(</w:t>
      </w:r>
      <w:r w:rsidR="002E0394" w:rsidRPr="002E0394">
        <w:rPr>
          <w:lang w:eastAsia="en-AU" w:bidi="ar-SA"/>
        </w:rPr>
        <w:t>2-tDCB</w:t>
      </w:r>
      <w:r w:rsidR="002E0394">
        <w:rPr>
          <w:lang w:eastAsia="en-AU" w:bidi="ar-SA"/>
        </w:rPr>
        <w:t>)</w:t>
      </w:r>
      <w:r w:rsidR="002E0394" w:rsidRPr="002E0394">
        <w:rPr>
          <w:lang w:eastAsia="en-AU" w:bidi="ar-SA"/>
        </w:rPr>
        <w:t xml:space="preserve"> </w:t>
      </w:r>
      <w:r w:rsidR="002E0394">
        <w:rPr>
          <w:lang w:eastAsia="en-AU" w:bidi="ar-SA"/>
        </w:rPr>
        <w:t>in Fis</w:t>
      </w:r>
      <w:r w:rsidR="00642F5D">
        <w:rPr>
          <w:lang w:eastAsia="en-AU" w:bidi="ar-SA"/>
        </w:rPr>
        <w:t>c</w:t>
      </w:r>
      <w:r w:rsidR="002E0394">
        <w:rPr>
          <w:lang w:eastAsia="en-AU" w:bidi="ar-SA"/>
        </w:rPr>
        <w:t xml:space="preserve">her (F344) rats to investigate </w:t>
      </w:r>
      <w:r w:rsidR="001C793E">
        <w:rPr>
          <w:lang w:eastAsia="en-AU" w:bidi="ar-SA"/>
        </w:rPr>
        <w:t xml:space="preserve">possible </w:t>
      </w:r>
      <w:r w:rsidR="002E0394" w:rsidRPr="002E0394">
        <w:rPr>
          <w:lang w:eastAsia="en-AU" w:bidi="ar-SA"/>
        </w:rPr>
        <w:t>biochemical or histo</w:t>
      </w:r>
      <w:r w:rsidR="001C793E">
        <w:rPr>
          <w:lang w:eastAsia="en-AU" w:bidi="ar-SA"/>
        </w:rPr>
        <w:t>patho</w:t>
      </w:r>
      <w:r w:rsidR="002E0394" w:rsidRPr="002E0394">
        <w:rPr>
          <w:lang w:eastAsia="en-AU" w:bidi="ar-SA"/>
        </w:rPr>
        <w:t xml:space="preserve">logical </w:t>
      </w:r>
      <w:r w:rsidR="002E0394">
        <w:rPr>
          <w:lang w:eastAsia="en-AU" w:bidi="ar-SA"/>
        </w:rPr>
        <w:t>changes</w:t>
      </w:r>
      <w:r w:rsidR="002E0394" w:rsidRPr="002E0394">
        <w:rPr>
          <w:lang w:eastAsia="en-AU" w:bidi="ar-SA"/>
        </w:rPr>
        <w:t xml:space="preserve">. In addition, </w:t>
      </w:r>
      <w:r w:rsidR="008D694A">
        <w:rPr>
          <w:lang w:eastAsia="en-AU" w:bidi="ar-SA"/>
        </w:rPr>
        <w:t xml:space="preserve">a </w:t>
      </w:r>
      <w:r w:rsidR="00D91361">
        <w:rPr>
          <w:lang w:eastAsia="en-AU" w:bidi="ar-SA"/>
        </w:rPr>
        <w:t>5</w:t>
      </w:r>
      <w:r w:rsidR="002E0394" w:rsidRPr="002E0394">
        <w:rPr>
          <w:lang w:eastAsia="en-AU" w:bidi="ar-SA"/>
        </w:rPr>
        <w:t>-</w:t>
      </w:r>
      <w:r w:rsidR="00D91361">
        <w:rPr>
          <w:lang w:eastAsia="en-AU" w:bidi="ar-SA"/>
        </w:rPr>
        <w:t>week</w:t>
      </w:r>
      <w:r w:rsidR="002E0394" w:rsidRPr="002E0394">
        <w:rPr>
          <w:lang w:eastAsia="en-AU" w:bidi="ar-SA"/>
        </w:rPr>
        <w:t xml:space="preserve"> oral toxicity </w:t>
      </w:r>
      <w:r w:rsidR="001C793E">
        <w:rPr>
          <w:lang w:eastAsia="en-AU" w:bidi="ar-SA"/>
        </w:rPr>
        <w:t>study</w:t>
      </w:r>
      <w:r w:rsidR="002E0394" w:rsidRPr="002E0394">
        <w:rPr>
          <w:lang w:eastAsia="en-AU" w:bidi="ar-SA"/>
        </w:rPr>
        <w:t xml:space="preserve"> of 2-tDCB w</w:t>
      </w:r>
      <w:r w:rsidR="001C793E">
        <w:rPr>
          <w:lang w:eastAsia="en-AU" w:bidi="ar-SA"/>
        </w:rPr>
        <w:t>as</w:t>
      </w:r>
      <w:r w:rsidR="002E0394" w:rsidRPr="002E0394">
        <w:rPr>
          <w:lang w:eastAsia="en-AU" w:bidi="ar-SA"/>
        </w:rPr>
        <w:t xml:space="preserve"> performed</w:t>
      </w:r>
      <w:r w:rsidR="00D91361">
        <w:rPr>
          <w:lang w:eastAsia="en-AU" w:bidi="ar-SA"/>
        </w:rPr>
        <w:t xml:space="preserve"> to investigate potential effects observed in the 90-day study</w:t>
      </w:r>
      <w:r w:rsidR="002E0394" w:rsidRPr="002E0394">
        <w:rPr>
          <w:lang w:eastAsia="en-AU" w:bidi="ar-SA"/>
        </w:rPr>
        <w:t>.</w:t>
      </w:r>
      <w:r w:rsidR="002E0394">
        <w:rPr>
          <w:lang w:eastAsia="en-AU" w:bidi="ar-SA"/>
        </w:rPr>
        <w:t xml:space="preserve"> </w:t>
      </w:r>
      <w:r w:rsidR="00D91361">
        <w:rPr>
          <w:lang w:eastAsia="en-AU" w:bidi="ar-SA"/>
        </w:rPr>
        <w:t>R</w:t>
      </w:r>
      <w:r w:rsidR="0064698B">
        <w:rPr>
          <w:lang w:eastAsia="en-AU" w:bidi="ar-SA"/>
        </w:rPr>
        <w:t xml:space="preserve">esults </w:t>
      </w:r>
      <w:r w:rsidR="008D694A">
        <w:rPr>
          <w:lang w:eastAsia="en-AU" w:bidi="ar-SA"/>
        </w:rPr>
        <w:t xml:space="preserve">of the 90-day and </w:t>
      </w:r>
      <w:r w:rsidR="00D91361">
        <w:rPr>
          <w:lang w:eastAsia="en-AU" w:bidi="ar-SA"/>
        </w:rPr>
        <w:t>5</w:t>
      </w:r>
      <w:r w:rsidR="008D694A">
        <w:rPr>
          <w:lang w:eastAsia="en-AU" w:bidi="ar-SA"/>
        </w:rPr>
        <w:t>-</w:t>
      </w:r>
      <w:r w:rsidR="00D91361">
        <w:rPr>
          <w:lang w:eastAsia="en-AU" w:bidi="ar-SA"/>
        </w:rPr>
        <w:t>week</w:t>
      </w:r>
      <w:r w:rsidR="008D694A">
        <w:rPr>
          <w:lang w:eastAsia="en-AU" w:bidi="ar-SA"/>
        </w:rPr>
        <w:t xml:space="preserve"> stud</w:t>
      </w:r>
      <w:r w:rsidR="0064698B">
        <w:rPr>
          <w:lang w:eastAsia="en-AU" w:bidi="ar-SA"/>
        </w:rPr>
        <w:t>ies</w:t>
      </w:r>
      <w:r w:rsidR="008D694A">
        <w:rPr>
          <w:lang w:eastAsia="en-AU" w:bidi="ar-SA"/>
        </w:rPr>
        <w:t xml:space="preserve"> </w:t>
      </w:r>
      <w:r w:rsidR="0064698B">
        <w:rPr>
          <w:lang w:eastAsia="en-AU" w:bidi="ar-SA"/>
        </w:rPr>
        <w:t>in unprimed rats</w:t>
      </w:r>
      <w:r w:rsidR="00D91361">
        <w:rPr>
          <w:lang w:eastAsia="en-AU" w:bidi="ar-SA"/>
        </w:rPr>
        <w:t xml:space="preserve"> are reported below</w:t>
      </w:r>
      <w:r w:rsidR="0064698B">
        <w:rPr>
          <w:lang w:eastAsia="en-AU" w:bidi="ar-SA"/>
        </w:rPr>
        <w:t xml:space="preserve">. </w:t>
      </w:r>
      <w:r w:rsidR="00A63E03">
        <w:rPr>
          <w:lang w:eastAsia="en-AU" w:bidi="ar-SA"/>
        </w:rPr>
        <w:t xml:space="preserve">Results of the study in </w:t>
      </w:r>
      <w:r w:rsidR="00A63E03" w:rsidRPr="00A63E03">
        <w:rPr>
          <w:lang w:eastAsia="en-AU" w:bidi="ar-SA"/>
        </w:rPr>
        <w:t>azoxymethane-</w:t>
      </w:r>
      <w:r w:rsidR="00A63E03">
        <w:rPr>
          <w:lang w:eastAsia="en-AU" w:bidi="ar-SA"/>
        </w:rPr>
        <w:t xml:space="preserve">primed rats are reported under </w:t>
      </w:r>
      <w:r w:rsidR="00A63E03" w:rsidRPr="00A63E03">
        <w:rPr>
          <w:i/>
          <w:lang w:eastAsia="en-AU" w:bidi="ar-SA"/>
        </w:rPr>
        <w:t>Carcinogenicity</w:t>
      </w:r>
      <w:r w:rsidR="00A63E03">
        <w:rPr>
          <w:lang w:eastAsia="en-AU" w:bidi="ar-SA"/>
        </w:rPr>
        <w:t>.</w:t>
      </w:r>
    </w:p>
    <w:p w14:paraId="1B4C4EA2" w14:textId="77777777" w:rsidR="0064698B" w:rsidRDefault="0064698B" w:rsidP="00D77AFB">
      <w:pPr>
        <w:rPr>
          <w:lang w:eastAsia="en-AU" w:bidi="ar-SA"/>
        </w:rPr>
      </w:pPr>
    </w:p>
    <w:p w14:paraId="44E1F8EC" w14:textId="35B30861" w:rsidR="00D77AFB" w:rsidRDefault="0064698B" w:rsidP="00D77AFB">
      <w:pPr>
        <w:rPr>
          <w:lang w:eastAsia="en-AU" w:bidi="ar-SA"/>
        </w:rPr>
      </w:pPr>
      <w:r>
        <w:rPr>
          <w:lang w:eastAsia="en-AU" w:bidi="ar-SA"/>
        </w:rPr>
        <w:t xml:space="preserve">In the </w:t>
      </w:r>
      <w:r w:rsidR="00FC1D15">
        <w:rPr>
          <w:lang w:eastAsia="en-AU" w:bidi="ar-SA"/>
        </w:rPr>
        <w:t xml:space="preserve">90-day rat feeding study the toxicity of 2-tDCB, a </w:t>
      </w:r>
      <w:r w:rsidR="001C793E" w:rsidRPr="001C793E">
        <w:rPr>
          <w:lang w:eastAsia="en-AU" w:bidi="ar-SA"/>
        </w:rPr>
        <w:t>2-alkylcyclobutanone</w:t>
      </w:r>
      <w:r w:rsidR="00FC1D15">
        <w:rPr>
          <w:lang w:eastAsia="en-AU" w:bidi="ar-SA"/>
        </w:rPr>
        <w:t xml:space="preserve"> reported to be a </w:t>
      </w:r>
      <w:r w:rsidR="00FC1D15" w:rsidRPr="00FC1D15">
        <w:rPr>
          <w:lang w:eastAsia="en-AU" w:bidi="ar-SA"/>
        </w:rPr>
        <w:t>radiolytic product of stearic acid</w:t>
      </w:r>
      <w:r>
        <w:rPr>
          <w:lang w:eastAsia="en-AU" w:bidi="ar-SA"/>
        </w:rPr>
        <w:t xml:space="preserve"> was investigated</w:t>
      </w:r>
      <w:r w:rsidR="00FC1D15">
        <w:rPr>
          <w:lang w:eastAsia="en-AU" w:bidi="ar-SA"/>
        </w:rPr>
        <w:t>. Four groups of six-week-old F344 rats (n=7–9</w:t>
      </w:r>
      <w:r w:rsidR="00E2057F">
        <w:rPr>
          <w:lang w:eastAsia="en-AU" w:bidi="ar-SA"/>
        </w:rPr>
        <w:t>/</w:t>
      </w:r>
      <w:r w:rsidR="00FC1D15">
        <w:rPr>
          <w:lang w:eastAsia="en-AU" w:bidi="ar-SA"/>
        </w:rPr>
        <w:t xml:space="preserve">sex per group) were given 2-tDCB at concentrations of 0, 12, 60 </w:t>
      </w:r>
      <w:r w:rsidR="00B96A98">
        <w:rPr>
          <w:lang w:eastAsia="en-AU" w:bidi="ar-SA"/>
        </w:rPr>
        <w:t>or</w:t>
      </w:r>
      <w:r w:rsidR="00FC1D15">
        <w:rPr>
          <w:lang w:eastAsia="en-AU" w:bidi="ar-SA"/>
        </w:rPr>
        <w:t xml:space="preserve"> 300 ppm in the diet for 13 weeks. It was not reported if there were any deaths or signs of toxicity during the study. Body weight and food intake in each group were similar throughout the study. There were no treatment-relat</w:t>
      </w:r>
      <w:r w:rsidR="00E2057F">
        <w:rPr>
          <w:lang w:eastAsia="en-AU" w:bidi="ar-SA"/>
        </w:rPr>
        <w:t>ed effects on</w:t>
      </w:r>
      <w:r w:rsidR="00ED5356">
        <w:rPr>
          <w:lang w:eastAsia="en-AU" w:bidi="ar-SA"/>
        </w:rPr>
        <w:t xml:space="preserve"> </w:t>
      </w:r>
      <w:r w:rsidR="00E2057F">
        <w:rPr>
          <w:lang w:eastAsia="en-AU" w:bidi="ar-SA"/>
        </w:rPr>
        <w:t xml:space="preserve">urinalysis </w:t>
      </w:r>
      <w:r w:rsidR="00FC1D15">
        <w:rPr>
          <w:lang w:eastAsia="en-AU" w:bidi="ar-SA"/>
        </w:rPr>
        <w:t>or organ weigh</w:t>
      </w:r>
      <w:r w:rsidR="00ED5356">
        <w:rPr>
          <w:lang w:eastAsia="en-AU" w:bidi="ar-SA"/>
        </w:rPr>
        <w:t xml:space="preserve">ts. </w:t>
      </w:r>
      <w:r w:rsidR="00B43A19">
        <w:rPr>
          <w:lang w:eastAsia="en-AU" w:bidi="ar-SA"/>
        </w:rPr>
        <w:t>Histopathological</w:t>
      </w:r>
      <w:r w:rsidR="00ED5356">
        <w:rPr>
          <w:lang w:eastAsia="en-AU" w:bidi="ar-SA"/>
        </w:rPr>
        <w:t xml:space="preserve"> examinations, conducted on liver and pancreas of</w:t>
      </w:r>
      <w:r w:rsidR="00FC1D15">
        <w:rPr>
          <w:lang w:eastAsia="en-AU" w:bidi="ar-SA"/>
        </w:rPr>
        <w:t xml:space="preserve"> control and high dose animals, were normal. In males, there were statistically significant increases in serum total protein at </w:t>
      </w:r>
      <w:r w:rsidR="009140BE">
        <w:rPr>
          <w:lang w:eastAsia="en-AU" w:bidi="ar-SA"/>
        </w:rPr>
        <w:t>60 </w:t>
      </w:r>
      <w:r w:rsidR="00FC1D15">
        <w:rPr>
          <w:lang w:eastAsia="en-AU" w:bidi="ar-SA"/>
        </w:rPr>
        <w:t>ppm (</w:t>
      </w:r>
      <w:r w:rsidR="00FC1D15" w:rsidRPr="00383D55">
        <w:rPr>
          <w:i/>
          <w:lang w:eastAsia="en-AU" w:bidi="ar-SA"/>
        </w:rPr>
        <w:t>p</w:t>
      </w:r>
      <w:r w:rsidR="00FC1D15">
        <w:rPr>
          <w:lang w:eastAsia="en-AU" w:bidi="ar-SA"/>
        </w:rPr>
        <w:t> &lt; 0.05) and 300 ppm (</w:t>
      </w:r>
      <w:r w:rsidR="00FC1D15" w:rsidRPr="00383D55">
        <w:rPr>
          <w:i/>
          <w:lang w:eastAsia="en-AU" w:bidi="ar-SA"/>
        </w:rPr>
        <w:t>p</w:t>
      </w:r>
      <w:r w:rsidR="00FC1D15">
        <w:rPr>
          <w:lang w:eastAsia="en-AU" w:bidi="ar-SA"/>
        </w:rPr>
        <w:t xml:space="preserve"> &lt; 0.01), and albumin at 300 ppm (</w:t>
      </w:r>
      <w:r w:rsidR="00FC1D15" w:rsidRPr="00383D55">
        <w:rPr>
          <w:i/>
          <w:lang w:eastAsia="en-AU" w:bidi="ar-SA"/>
        </w:rPr>
        <w:t>p</w:t>
      </w:r>
      <w:r w:rsidR="00FC1D15">
        <w:rPr>
          <w:lang w:eastAsia="en-AU" w:bidi="ar-SA"/>
        </w:rPr>
        <w:t xml:space="preserve"> &lt; 0.05), but the increases were small and not considered to be toxicologically relevant. </w:t>
      </w:r>
      <w:r w:rsidR="00D77AFB">
        <w:rPr>
          <w:lang w:eastAsia="en-AU" w:bidi="ar-SA"/>
        </w:rPr>
        <w:t>Non-fasting blood glucose levels showed no treatment-related changes in both</w:t>
      </w:r>
      <w:r w:rsidR="00B43A19">
        <w:rPr>
          <w:lang w:eastAsia="en-AU" w:bidi="ar-SA"/>
        </w:rPr>
        <w:t xml:space="preserve"> </w:t>
      </w:r>
      <w:r w:rsidR="00F32B4E">
        <w:rPr>
          <w:lang w:eastAsia="en-AU" w:bidi="ar-SA"/>
        </w:rPr>
        <w:t>s</w:t>
      </w:r>
      <w:r w:rsidR="00D77AFB">
        <w:rPr>
          <w:lang w:eastAsia="en-AU" w:bidi="ar-SA"/>
        </w:rPr>
        <w:t>exes; however f</w:t>
      </w:r>
      <w:r w:rsidR="00FC1D15">
        <w:rPr>
          <w:lang w:eastAsia="en-AU" w:bidi="ar-SA"/>
        </w:rPr>
        <w:t>asting</w:t>
      </w:r>
      <w:r w:rsidR="009140BE">
        <w:rPr>
          <w:lang w:eastAsia="en-AU" w:bidi="ar-SA"/>
        </w:rPr>
        <w:t xml:space="preserve"> </w:t>
      </w:r>
      <w:r w:rsidR="00FC1D15">
        <w:rPr>
          <w:lang w:eastAsia="en-AU" w:bidi="ar-SA"/>
        </w:rPr>
        <w:t>blood glucose levels of male</w:t>
      </w:r>
      <w:r w:rsidR="009140BE">
        <w:rPr>
          <w:lang w:eastAsia="en-AU" w:bidi="ar-SA"/>
        </w:rPr>
        <w:t>s</w:t>
      </w:r>
      <w:r w:rsidR="00FC1D15">
        <w:rPr>
          <w:lang w:eastAsia="en-AU" w:bidi="ar-SA"/>
        </w:rPr>
        <w:t xml:space="preserve"> in the 300 ppm group and female</w:t>
      </w:r>
      <w:r w:rsidR="009140BE">
        <w:rPr>
          <w:lang w:eastAsia="en-AU" w:bidi="ar-SA"/>
        </w:rPr>
        <w:t>s</w:t>
      </w:r>
      <w:r w:rsidR="00FC1D15">
        <w:rPr>
          <w:lang w:eastAsia="en-AU" w:bidi="ar-SA"/>
        </w:rPr>
        <w:t xml:space="preserve"> in the 60 and 300 ppm </w:t>
      </w:r>
      <w:r w:rsidR="00ED5356">
        <w:rPr>
          <w:lang w:eastAsia="en-AU" w:bidi="ar-SA"/>
        </w:rPr>
        <w:t>groups were lower than those of</w:t>
      </w:r>
      <w:r w:rsidR="00FC1D15">
        <w:rPr>
          <w:lang w:eastAsia="en-AU" w:bidi="ar-SA"/>
        </w:rPr>
        <w:t xml:space="preserve"> controls</w:t>
      </w:r>
      <w:r w:rsidR="00ED5356">
        <w:rPr>
          <w:lang w:eastAsia="en-AU" w:bidi="ar-SA"/>
        </w:rPr>
        <w:t xml:space="preserve"> (</w:t>
      </w:r>
      <w:r w:rsidR="00ED5356" w:rsidRPr="007575A8">
        <w:rPr>
          <w:i/>
          <w:lang w:eastAsia="en-AU" w:bidi="ar-SA"/>
        </w:rPr>
        <w:t>p</w:t>
      </w:r>
      <w:r w:rsidR="00ED5356">
        <w:rPr>
          <w:lang w:eastAsia="en-AU" w:bidi="ar-SA"/>
        </w:rPr>
        <w:t xml:space="preserve"> &lt; 0.05)</w:t>
      </w:r>
      <w:r w:rsidR="009140BE" w:rsidRPr="00E2057F">
        <w:rPr>
          <w:lang w:eastAsia="en-AU" w:bidi="ar-SA"/>
        </w:rPr>
        <w:t>.</w:t>
      </w:r>
      <w:r w:rsidR="00D77AFB">
        <w:rPr>
          <w:lang w:eastAsia="en-AU" w:bidi="ar-SA"/>
        </w:rPr>
        <w:t xml:space="preserve"> There was a dose-dependent increase in white blood cell (WBC) counts in males and females; however none of the increases were statistically significant. </w:t>
      </w:r>
    </w:p>
    <w:p w14:paraId="15BC076C" w14:textId="77777777" w:rsidR="00D77AFB" w:rsidRDefault="00D77AFB" w:rsidP="00D77AFB">
      <w:pPr>
        <w:rPr>
          <w:lang w:eastAsia="en-AU" w:bidi="ar-SA"/>
        </w:rPr>
      </w:pPr>
    </w:p>
    <w:p w14:paraId="031243AB" w14:textId="1B80E923" w:rsidR="00A44F9B" w:rsidRDefault="002E0394" w:rsidP="001969AA">
      <w:r>
        <w:rPr>
          <w:lang w:eastAsia="en-AU" w:bidi="ar-SA"/>
        </w:rPr>
        <w:t xml:space="preserve">These investigators </w:t>
      </w:r>
      <w:r w:rsidR="00D77AFB">
        <w:rPr>
          <w:lang w:eastAsia="en-AU" w:bidi="ar-SA"/>
        </w:rPr>
        <w:t>also reported details of a</w:t>
      </w:r>
      <w:r w:rsidR="009140BE" w:rsidRPr="001969AA">
        <w:rPr>
          <w:lang w:eastAsia="en-AU" w:bidi="ar-SA"/>
        </w:rPr>
        <w:t xml:space="preserve"> </w:t>
      </w:r>
      <w:r w:rsidR="00D77AFB">
        <w:rPr>
          <w:lang w:eastAsia="en-AU" w:bidi="ar-SA"/>
        </w:rPr>
        <w:t xml:space="preserve">rat </w:t>
      </w:r>
      <w:r w:rsidR="009140BE" w:rsidRPr="001969AA">
        <w:rPr>
          <w:lang w:eastAsia="en-AU" w:bidi="ar-SA"/>
        </w:rPr>
        <w:t xml:space="preserve">study </w:t>
      </w:r>
      <w:r w:rsidR="00D77AFB">
        <w:rPr>
          <w:lang w:eastAsia="en-AU" w:bidi="ar-SA"/>
        </w:rPr>
        <w:t xml:space="preserve">conducted </w:t>
      </w:r>
      <w:r w:rsidR="009140BE" w:rsidRPr="001969AA">
        <w:rPr>
          <w:lang w:eastAsia="en-AU" w:bidi="ar-SA"/>
        </w:rPr>
        <w:t>to investigate</w:t>
      </w:r>
      <w:r w:rsidR="009140BE" w:rsidRPr="00CA7ECC">
        <w:rPr>
          <w:lang w:eastAsia="en-AU" w:bidi="ar-SA"/>
        </w:rPr>
        <w:t xml:space="preserve"> </w:t>
      </w:r>
      <w:r w:rsidR="009140BE" w:rsidRPr="00D77AFB">
        <w:rPr>
          <w:lang w:eastAsia="en-AU" w:bidi="ar-SA"/>
        </w:rPr>
        <w:t xml:space="preserve">the potential effects of 2-tDCB on WBC counts and </w:t>
      </w:r>
      <w:r w:rsidR="00D77AFB">
        <w:rPr>
          <w:lang w:eastAsia="en-AU" w:bidi="ar-SA"/>
        </w:rPr>
        <w:t xml:space="preserve">blood </w:t>
      </w:r>
      <w:r w:rsidR="009140BE" w:rsidRPr="001969AA">
        <w:rPr>
          <w:lang w:eastAsia="en-AU" w:bidi="ar-SA"/>
        </w:rPr>
        <w:t>glucose</w:t>
      </w:r>
      <w:r w:rsidR="00026B5E">
        <w:rPr>
          <w:lang w:eastAsia="en-AU" w:bidi="ar-SA"/>
        </w:rPr>
        <w:t xml:space="preserve"> from the 90-day study</w:t>
      </w:r>
      <w:r w:rsidR="009140BE" w:rsidRPr="001969AA">
        <w:rPr>
          <w:lang w:eastAsia="en-AU" w:bidi="ar-SA"/>
        </w:rPr>
        <w:t xml:space="preserve">. </w:t>
      </w:r>
      <w:r w:rsidR="00D77AFB">
        <w:rPr>
          <w:lang w:eastAsia="en-AU" w:bidi="ar-SA"/>
        </w:rPr>
        <w:t>Six-week-old male F344 rats (n=9/group) were given a basal diet, or a diet that contained 300 ppm 2-tDCB for 5 weeks.</w:t>
      </w:r>
      <w:r w:rsidR="007223FB">
        <w:rPr>
          <w:lang w:eastAsia="en-AU" w:bidi="ar-SA"/>
        </w:rPr>
        <w:t xml:space="preserve"> </w:t>
      </w:r>
      <w:r w:rsidR="00864A4E">
        <w:rPr>
          <w:lang w:eastAsia="en-AU" w:bidi="ar-SA"/>
        </w:rPr>
        <w:t>At the end of 4 weeks, an oral glucose tolerance test was performed after 16 h of fasting. Fasting glucose and 30-min post-glucose loading blood glucose were measured. At the end of 5 weeks, WBC counts were measured.</w:t>
      </w:r>
      <w:r w:rsidR="00864A4E" w:rsidRPr="00864A4E">
        <w:t xml:space="preserve"> </w:t>
      </w:r>
      <w:r w:rsidR="00864A4E">
        <w:rPr>
          <w:lang w:eastAsia="en-AU" w:bidi="ar-SA"/>
        </w:rPr>
        <w:t>2-tDCB had no effect on fasting or 30-min post-glucose loading blood glucose levels, and no effect on WBC count.</w:t>
      </w:r>
      <w:r w:rsidR="00864A4E">
        <w:t xml:space="preserve"> Based on the results of the 90-day </w:t>
      </w:r>
      <w:r w:rsidR="00547A6E">
        <w:t xml:space="preserve">study </w:t>
      </w:r>
      <w:r w:rsidR="00864A4E">
        <w:t xml:space="preserve">and </w:t>
      </w:r>
      <w:r w:rsidR="00547A6E">
        <w:t xml:space="preserve">the </w:t>
      </w:r>
      <w:r w:rsidR="00864A4E">
        <w:t xml:space="preserve">subsequent 5-week </w:t>
      </w:r>
      <w:r w:rsidR="00547A6E">
        <w:t>study</w:t>
      </w:r>
      <w:r w:rsidR="00864A4E">
        <w:t xml:space="preserve">, </w:t>
      </w:r>
      <w:r w:rsidR="00DB7757">
        <w:t>it is</w:t>
      </w:r>
      <w:r w:rsidR="00864A4E">
        <w:t xml:space="preserve"> concluded that the no observed adverse effect level (NOAEL) for 2-tDCB </w:t>
      </w:r>
      <w:r w:rsidR="007E45BE">
        <w:t xml:space="preserve">in this study </w:t>
      </w:r>
      <w:r w:rsidR="00864A4E">
        <w:t xml:space="preserve">was </w:t>
      </w:r>
      <w:r w:rsidR="00DB7757">
        <w:t>the high</w:t>
      </w:r>
      <w:r w:rsidR="007E45BE">
        <w:t>est tested</w:t>
      </w:r>
      <w:r w:rsidR="00DB7757">
        <w:t xml:space="preserve"> dietary concentration of </w:t>
      </w:r>
      <w:r w:rsidR="00864A4E">
        <w:t>300 ppm for both sexe</w:t>
      </w:r>
      <w:r w:rsidR="00547A6E">
        <w:t>s (</w:t>
      </w:r>
      <w:r w:rsidR="00DB7757">
        <w:t>stated by Sato et al. to be equivalent to 15.5 </w:t>
      </w:r>
      <w:r w:rsidR="007E4754">
        <w:t>mg/kg </w:t>
      </w:r>
      <w:r w:rsidR="00864A4E">
        <w:t>bw</w:t>
      </w:r>
      <w:r w:rsidR="00DB7757">
        <w:t>/day in males and 16.5 </w:t>
      </w:r>
      <w:r w:rsidR="00864A4E">
        <w:t>mg/kg bw/day in females</w:t>
      </w:r>
      <w:r w:rsidR="00547A6E">
        <w:t>)</w:t>
      </w:r>
      <w:r w:rsidR="00864A4E">
        <w:t>.</w:t>
      </w:r>
    </w:p>
    <w:p w14:paraId="22CE9AEF" w14:textId="77777777" w:rsidR="00A44F9B" w:rsidRPr="00DE7C7F" w:rsidRDefault="00A44F9B" w:rsidP="0048192B">
      <w:pPr>
        <w:pStyle w:val="Heading4"/>
        <w:rPr>
          <w:lang w:eastAsia="en-AU"/>
        </w:rPr>
      </w:pPr>
      <w:r w:rsidRPr="00DE7C7F">
        <w:rPr>
          <w:lang w:eastAsia="en-AU"/>
        </w:rPr>
        <w:t>Carcinogenicity</w:t>
      </w:r>
    </w:p>
    <w:p w14:paraId="3CDFDF79" w14:textId="77777777" w:rsidR="00FA7615" w:rsidRDefault="00A44F9B" w:rsidP="00940638">
      <w:pPr>
        <w:keepNext/>
        <w:rPr>
          <w:lang w:eastAsia="en-AU" w:bidi="ar-SA"/>
        </w:rPr>
      </w:pPr>
      <w:r w:rsidRPr="004B471A">
        <w:rPr>
          <w:lang w:eastAsia="en-AU" w:bidi="ar-SA"/>
        </w:rPr>
        <w:t xml:space="preserve">Yamakage et al. </w:t>
      </w:r>
      <w:r>
        <w:rPr>
          <w:lang w:eastAsia="en-AU" w:bidi="ar-SA"/>
        </w:rPr>
        <w:t>(</w:t>
      </w:r>
      <w:r w:rsidRPr="004B471A">
        <w:rPr>
          <w:lang w:eastAsia="en-AU" w:bidi="ar-SA"/>
        </w:rPr>
        <w:t>2014)</w:t>
      </w:r>
      <w:r>
        <w:rPr>
          <w:lang w:eastAsia="en-AU" w:bidi="ar-SA"/>
        </w:rPr>
        <w:t xml:space="preserve"> investigated the tumour promoting potential of 2-tDCB </w:t>
      </w:r>
      <w:r w:rsidR="007223FB">
        <w:rPr>
          <w:lang w:eastAsia="en-AU" w:bidi="ar-SA"/>
        </w:rPr>
        <w:t xml:space="preserve">and </w:t>
      </w:r>
      <w:r w:rsidR="007223FB" w:rsidRPr="007223FB">
        <w:rPr>
          <w:lang w:eastAsia="en-AU" w:bidi="ar-SA"/>
        </w:rPr>
        <w:t xml:space="preserve">2-dodecylcyclobutanone (2-dDCB) </w:t>
      </w:r>
      <w:r>
        <w:rPr>
          <w:lang w:eastAsia="en-AU" w:bidi="ar-SA"/>
        </w:rPr>
        <w:t xml:space="preserve">in </w:t>
      </w:r>
      <w:r w:rsidRPr="006443A5">
        <w:rPr>
          <w:lang w:eastAsia="en-AU" w:bidi="ar-SA"/>
        </w:rPr>
        <w:t>Bhas 42 cells</w:t>
      </w:r>
      <w:r>
        <w:rPr>
          <w:lang w:eastAsia="en-AU" w:bidi="ar-SA"/>
        </w:rPr>
        <w:t>,</w:t>
      </w:r>
      <w:r w:rsidRPr="006443A5">
        <w:rPr>
          <w:lang w:eastAsia="en-AU" w:bidi="ar-SA"/>
        </w:rPr>
        <w:t xml:space="preserve"> </w:t>
      </w:r>
      <w:r>
        <w:rPr>
          <w:lang w:eastAsia="en-AU" w:bidi="ar-SA"/>
        </w:rPr>
        <w:t xml:space="preserve">a cell line derived from BALB/c 3T3 mouse embryo cells transfected with an activated </w:t>
      </w:r>
      <w:r>
        <w:rPr>
          <w:i/>
          <w:lang w:eastAsia="en-AU" w:bidi="ar-SA"/>
        </w:rPr>
        <w:t>r</w:t>
      </w:r>
      <w:r w:rsidRPr="00DE7C7F">
        <w:rPr>
          <w:i/>
          <w:lang w:eastAsia="en-AU" w:bidi="ar-SA"/>
        </w:rPr>
        <w:t>as</w:t>
      </w:r>
      <w:r w:rsidRPr="003828BC">
        <w:rPr>
          <w:lang w:eastAsia="en-AU" w:bidi="ar-SA"/>
        </w:rPr>
        <w:t xml:space="preserve"> oncogene</w:t>
      </w:r>
      <w:r>
        <w:rPr>
          <w:lang w:eastAsia="en-AU" w:bidi="ar-SA"/>
        </w:rPr>
        <w:t>.</w:t>
      </w:r>
      <w:r w:rsidRPr="00672F1F">
        <w:t xml:space="preserve"> </w:t>
      </w:r>
      <w:r>
        <w:t xml:space="preserve">Incubation of Bhas 42 cells with </w:t>
      </w:r>
      <w:r w:rsidRPr="00672F1F">
        <w:rPr>
          <w:lang w:eastAsia="en-AU" w:bidi="ar-SA"/>
        </w:rPr>
        <w:t>2-dDCB</w:t>
      </w:r>
      <w:r>
        <w:rPr>
          <w:lang w:eastAsia="en-AU" w:bidi="ar-SA"/>
        </w:rPr>
        <w:t xml:space="preserve"> (0.003–0.014 mg/mL) resulted in statistically significant (</w:t>
      </w:r>
      <w:r w:rsidRPr="00DE7C7F">
        <w:rPr>
          <w:i/>
          <w:lang w:eastAsia="en-AU" w:bidi="ar-SA"/>
        </w:rPr>
        <w:t>p</w:t>
      </w:r>
      <w:r>
        <w:rPr>
          <w:lang w:eastAsia="en-AU" w:bidi="ar-SA"/>
        </w:rPr>
        <w:t xml:space="preserve"> &lt; 0.05) increases compared to solvent control in the number of transformants per well at concentrations of 0.012 and 0.014 mg/mL. The numbers of transformants per well at </w:t>
      </w:r>
      <w:r w:rsidRPr="00010E78">
        <w:rPr>
          <w:lang w:eastAsia="en-AU" w:bidi="ar-SA"/>
        </w:rPr>
        <w:t xml:space="preserve">0.012 and 0.014 mg/mL </w:t>
      </w:r>
      <w:r>
        <w:rPr>
          <w:lang w:eastAsia="en-AU" w:bidi="ar-SA"/>
        </w:rPr>
        <w:t xml:space="preserve">were 3.6- and 3.7-times the solvent control value, respectively; however at an intermediate concentration (0.013 mg/mL) the number of transformants per well was 0.5-times the solvent control. </w:t>
      </w:r>
      <w:r w:rsidRPr="000C3771">
        <w:rPr>
          <w:lang w:eastAsia="en-AU" w:bidi="ar-SA"/>
        </w:rPr>
        <w:t>Incu</w:t>
      </w:r>
      <w:r>
        <w:rPr>
          <w:lang w:eastAsia="en-AU" w:bidi="ar-SA"/>
        </w:rPr>
        <w:t>bation of Bhas 42 cells with 2-t</w:t>
      </w:r>
      <w:r w:rsidRPr="000C3771">
        <w:rPr>
          <w:lang w:eastAsia="en-AU" w:bidi="ar-SA"/>
        </w:rPr>
        <w:t>DCB (0.00</w:t>
      </w:r>
      <w:r>
        <w:rPr>
          <w:lang w:eastAsia="en-AU" w:bidi="ar-SA"/>
        </w:rPr>
        <w:t>06–0.01</w:t>
      </w:r>
      <w:r w:rsidRPr="000C3771">
        <w:rPr>
          <w:lang w:eastAsia="en-AU" w:bidi="ar-SA"/>
        </w:rPr>
        <w:t xml:space="preserve"> mg/mL) resulted in statistically significant (</w:t>
      </w:r>
      <w:r w:rsidRPr="00DE7C7F">
        <w:rPr>
          <w:i/>
          <w:lang w:eastAsia="en-AU" w:bidi="ar-SA"/>
        </w:rPr>
        <w:t>p</w:t>
      </w:r>
      <w:r w:rsidRPr="000C3771">
        <w:rPr>
          <w:lang w:eastAsia="en-AU" w:bidi="ar-SA"/>
        </w:rPr>
        <w:t xml:space="preserve"> &lt; 0.05) increases compared to solvent control in the number of transformants per well at </w:t>
      </w:r>
      <w:r>
        <w:rPr>
          <w:lang w:eastAsia="en-AU" w:bidi="ar-SA"/>
        </w:rPr>
        <w:t xml:space="preserve">the two highest </w:t>
      </w:r>
      <w:r w:rsidRPr="000C3771">
        <w:rPr>
          <w:lang w:eastAsia="en-AU" w:bidi="ar-SA"/>
        </w:rPr>
        <w:t>concentrations</w:t>
      </w:r>
      <w:r>
        <w:rPr>
          <w:lang w:eastAsia="en-AU" w:bidi="ar-SA"/>
        </w:rPr>
        <w:t>:</w:t>
      </w:r>
      <w:r w:rsidRPr="000C3771">
        <w:rPr>
          <w:lang w:eastAsia="en-AU" w:bidi="ar-SA"/>
        </w:rPr>
        <w:t xml:space="preserve"> 0.0</w:t>
      </w:r>
      <w:r>
        <w:rPr>
          <w:lang w:eastAsia="en-AU" w:bidi="ar-SA"/>
        </w:rPr>
        <w:t>05 mg/mL (2.0-times solvent control) and 0.01 </w:t>
      </w:r>
      <w:r w:rsidRPr="000C3771">
        <w:rPr>
          <w:lang w:eastAsia="en-AU" w:bidi="ar-SA"/>
        </w:rPr>
        <w:t>mg/mL</w:t>
      </w:r>
      <w:r>
        <w:rPr>
          <w:lang w:eastAsia="en-AU" w:bidi="ar-SA"/>
        </w:rPr>
        <w:t xml:space="preserve"> (3.6-times solvent control)</w:t>
      </w:r>
      <w:r w:rsidRPr="000C3771">
        <w:rPr>
          <w:lang w:eastAsia="en-AU" w:bidi="ar-SA"/>
        </w:rPr>
        <w:t>.</w:t>
      </w:r>
      <w:r>
        <w:rPr>
          <w:lang w:eastAsia="en-AU" w:bidi="ar-SA"/>
        </w:rPr>
        <w:t xml:space="preserve"> Based on these results, t</w:t>
      </w:r>
      <w:r w:rsidRPr="00DE7C7F">
        <w:rPr>
          <w:lang w:eastAsia="en-AU" w:bidi="ar-SA"/>
        </w:rPr>
        <w:t xml:space="preserve">he authors concluded that 2-dDCB and 2-tDCB showed tumour promoting activity </w:t>
      </w:r>
      <w:r w:rsidRPr="00DE7C7F">
        <w:rPr>
          <w:i/>
          <w:lang w:eastAsia="en-AU" w:bidi="ar-SA"/>
        </w:rPr>
        <w:t>in vitro</w:t>
      </w:r>
      <w:r w:rsidRPr="00DE7C7F">
        <w:rPr>
          <w:lang w:eastAsia="en-AU" w:bidi="ar-SA"/>
        </w:rPr>
        <w:t>. However, the predictive value of th</w:t>
      </w:r>
      <w:r>
        <w:rPr>
          <w:lang w:eastAsia="en-AU" w:bidi="ar-SA"/>
        </w:rPr>
        <w:t xml:space="preserve">is assay </w:t>
      </w:r>
      <w:r w:rsidRPr="00DE7C7F">
        <w:rPr>
          <w:lang w:eastAsia="en-AU" w:bidi="ar-SA"/>
        </w:rPr>
        <w:t>for the identification of potential</w:t>
      </w:r>
      <w:r>
        <w:rPr>
          <w:lang w:eastAsia="en-AU" w:bidi="ar-SA"/>
        </w:rPr>
        <w:t xml:space="preserve"> tumour promoting substances is questionable. It was </w:t>
      </w:r>
      <w:r w:rsidR="00C934B8">
        <w:rPr>
          <w:lang w:eastAsia="en-AU" w:bidi="ar-SA"/>
        </w:rPr>
        <w:t>reported</w:t>
      </w:r>
      <w:r>
        <w:rPr>
          <w:lang w:eastAsia="en-AU" w:bidi="ar-SA"/>
        </w:rPr>
        <w:t xml:space="preserve"> in 2012 that the Bhas 42 assay and similar rodent cell transformation assays had not been sufficiently validated for use in regulatory risk assessment (</w:t>
      </w:r>
      <w:r w:rsidRPr="00A27871">
        <w:rPr>
          <w:lang w:eastAsia="en-AU" w:bidi="ar-SA"/>
        </w:rPr>
        <w:t>Schec</w:t>
      </w:r>
      <w:r>
        <w:rPr>
          <w:lang w:eastAsia="en-AU" w:bidi="ar-SA"/>
        </w:rPr>
        <w:t xml:space="preserve">htman </w:t>
      </w:r>
      <w:r w:rsidRPr="00A27871">
        <w:rPr>
          <w:lang w:eastAsia="en-AU" w:bidi="ar-SA"/>
        </w:rPr>
        <w:t>2012)</w:t>
      </w:r>
      <w:r>
        <w:rPr>
          <w:lang w:eastAsia="en-AU" w:bidi="ar-SA"/>
        </w:rPr>
        <w:t xml:space="preserve">. </w:t>
      </w:r>
      <w:r w:rsidR="00FA7615">
        <w:rPr>
          <w:lang w:eastAsia="en-AU" w:bidi="ar-SA"/>
        </w:rPr>
        <w:br w:type="page"/>
      </w:r>
    </w:p>
    <w:p w14:paraId="74DC8FBD" w14:textId="585B2D26" w:rsidR="00A44F9B" w:rsidRDefault="00655CED" w:rsidP="00940638">
      <w:pPr>
        <w:keepNext/>
        <w:rPr>
          <w:lang w:eastAsia="en-AU" w:bidi="ar-SA"/>
        </w:rPr>
      </w:pPr>
      <w:r>
        <w:rPr>
          <w:lang w:eastAsia="en-AU" w:bidi="ar-SA"/>
        </w:rPr>
        <w:lastRenderedPageBreak/>
        <w:t>For example</w:t>
      </w:r>
      <w:r w:rsidR="00A44F9B">
        <w:rPr>
          <w:lang w:eastAsia="en-AU" w:bidi="ar-SA"/>
        </w:rPr>
        <w:t xml:space="preserve">, in an inter-laboratory validation study </w:t>
      </w:r>
      <w:r w:rsidR="0000424F">
        <w:rPr>
          <w:lang w:eastAsia="en-AU" w:bidi="ar-SA"/>
        </w:rPr>
        <w:t xml:space="preserve">of the Bhas 42 assay </w:t>
      </w:r>
      <w:r w:rsidR="00A44F9B">
        <w:rPr>
          <w:lang w:eastAsia="en-AU" w:bidi="ar-SA"/>
        </w:rPr>
        <w:t xml:space="preserve">in three laboratories, </w:t>
      </w:r>
      <w:r w:rsidR="00A44F9B" w:rsidRPr="006443A5">
        <w:rPr>
          <w:lang w:eastAsia="en-AU" w:bidi="ar-SA"/>
        </w:rPr>
        <w:t xml:space="preserve">anthracene </w:t>
      </w:r>
      <w:r w:rsidR="00A44F9B">
        <w:rPr>
          <w:lang w:eastAsia="en-AU" w:bidi="ar-SA"/>
        </w:rPr>
        <w:t xml:space="preserve">tested </w:t>
      </w:r>
      <w:r w:rsidR="00A44F9B" w:rsidRPr="006443A5">
        <w:rPr>
          <w:lang w:eastAsia="en-AU" w:bidi="ar-SA"/>
        </w:rPr>
        <w:t xml:space="preserve">negative </w:t>
      </w:r>
      <w:r w:rsidR="00A44F9B">
        <w:rPr>
          <w:lang w:eastAsia="en-AU" w:bidi="ar-SA"/>
        </w:rPr>
        <w:t>for tumour promotion</w:t>
      </w:r>
      <w:r w:rsidR="00A44F9B" w:rsidRPr="006443A5">
        <w:rPr>
          <w:lang w:eastAsia="en-AU" w:bidi="ar-SA"/>
        </w:rPr>
        <w:t xml:space="preserve"> in two laboratories </w:t>
      </w:r>
      <w:r w:rsidR="00A44F9B">
        <w:rPr>
          <w:lang w:eastAsia="en-AU" w:bidi="ar-SA"/>
        </w:rPr>
        <w:t>while one laboratory obtained</w:t>
      </w:r>
      <w:r w:rsidR="00A44F9B" w:rsidRPr="006443A5">
        <w:rPr>
          <w:lang w:eastAsia="en-AU" w:bidi="ar-SA"/>
        </w:rPr>
        <w:t xml:space="preserve"> </w:t>
      </w:r>
      <w:r w:rsidR="00A44F9B">
        <w:rPr>
          <w:lang w:eastAsia="en-AU" w:bidi="ar-SA"/>
        </w:rPr>
        <w:t xml:space="preserve">a </w:t>
      </w:r>
      <w:r w:rsidR="00A44F9B" w:rsidRPr="006443A5">
        <w:rPr>
          <w:lang w:eastAsia="en-AU" w:bidi="ar-SA"/>
        </w:rPr>
        <w:t xml:space="preserve">positive result </w:t>
      </w:r>
      <w:r w:rsidR="00A44F9B">
        <w:rPr>
          <w:lang w:eastAsia="en-AU" w:bidi="ar-SA"/>
        </w:rPr>
        <w:t>(Sakai et al. 2011). Furthermore, a search for subsequent information on the Bhas 42 assay has shown that its use in published studies has been minimal.</w:t>
      </w:r>
    </w:p>
    <w:p w14:paraId="4C834CE8" w14:textId="77777777" w:rsidR="00A44F9B" w:rsidRDefault="00A44F9B" w:rsidP="00A44F9B">
      <w:pPr>
        <w:rPr>
          <w:lang w:eastAsia="en-AU" w:bidi="ar-SA"/>
        </w:rPr>
      </w:pPr>
    </w:p>
    <w:p w14:paraId="642A34E0" w14:textId="6224BE85" w:rsidR="00A44F9B" w:rsidRDefault="00A44F9B" w:rsidP="00A44F9B">
      <w:pPr>
        <w:rPr>
          <w:lang w:eastAsia="en-AU" w:bidi="ar-SA"/>
        </w:rPr>
      </w:pPr>
      <w:r>
        <w:rPr>
          <w:lang w:eastAsia="en-AU" w:bidi="ar-SA"/>
        </w:rPr>
        <w:t xml:space="preserve">In order to investigate whether 2-tDCB shows tumour promoting potential </w:t>
      </w:r>
      <w:r w:rsidRPr="00DE7C7F">
        <w:rPr>
          <w:i/>
          <w:lang w:eastAsia="en-AU" w:bidi="ar-SA"/>
        </w:rPr>
        <w:t>in vivo</w:t>
      </w:r>
      <w:r>
        <w:rPr>
          <w:lang w:eastAsia="en-AU" w:bidi="ar-SA"/>
        </w:rPr>
        <w:t xml:space="preserve">, Sato et al. (2015) performed a study in which rats were first injected subcutaneously (SC) with </w:t>
      </w:r>
      <w:r w:rsidRPr="00B038B5">
        <w:rPr>
          <w:lang w:eastAsia="en-AU" w:bidi="ar-SA"/>
        </w:rPr>
        <w:t>azoxymethane</w:t>
      </w:r>
      <w:r>
        <w:rPr>
          <w:lang w:eastAsia="en-AU" w:bidi="ar-SA"/>
        </w:rPr>
        <w:t xml:space="preserve"> (AOM), a compound known to induce intestinal tumours in rodents. Six-week-old male F344 rats (n=30/group) were administered AOM (15 mg/kg bw SC) once a week for 3 weeks and then received 2-tDCB at concentrations of 0, 10, 50 and 250 ppm in the diet for 25 weeks. One control and one 10 ppm rat died from unknown causes at weeks 20 and 10, respectively. Body weight and food intake were similar in each group throughout the study. Absolute and relative organ weights (liver, kidneys and spleen) were also similar</w:t>
      </w:r>
      <w:r w:rsidR="00080BBE">
        <w:rPr>
          <w:lang w:eastAsia="en-AU" w:bidi="ar-SA"/>
        </w:rPr>
        <w:t xml:space="preserve"> across groups</w:t>
      </w:r>
      <w:r>
        <w:rPr>
          <w:lang w:eastAsia="en-AU" w:bidi="ar-SA"/>
        </w:rPr>
        <w:t xml:space="preserve">. The number of rats per group with one or more tumours </w:t>
      </w:r>
      <w:r w:rsidRPr="009E4B52">
        <w:rPr>
          <w:lang w:eastAsia="en-AU" w:bidi="ar-SA"/>
        </w:rPr>
        <w:t xml:space="preserve">larger than 2 mm in diameter </w:t>
      </w:r>
      <w:r>
        <w:rPr>
          <w:lang w:eastAsia="en-AU" w:bidi="ar-SA"/>
        </w:rPr>
        <w:t xml:space="preserve">in the small intestine and cecum/colon were reported. </w:t>
      </w:r>
      <w:r w:rsidRPr="009E4B52">
        <w:rPr>
          <w:lang w:eastAsia="en-AU" w:bidi="ar-SA"/>
        </w:rPr>
        <w:t xml:space="preserve">The incidence of </w:t>
      </w:r>
      <w:r>
        <w:rPr>
          <w:lang w:eastAsia="en-AU" w:bidi="ar-SA"/>
        </w:rPr>
        <w:t>small intestine</w:t>
      </w:r>
      <w:r w:rsidRPr="009E4B52">
        <w:rPr>
          <w:lang w:eastAsia="en-AU" w:bidi="ar-SA"/>
        </w:rPr>
        <w:t xml:space="preserve"> tumours </w:t>
      </w:r>
      <w:r>
        <w:rPr>
          <w:lang w:eastAsia="en-AU" w:bidi="ar-SA"/>
        </w:rPr>
        <w:t>in the control group was 17</w:t>
      </w:r>
      <w:r w:rsidRPr="009E4B52">
        <w:rPr>
          <w:lang w:eastAsia="en-AU" w:bidi="ar-SA"/>
        </w:rPr>
        <w:t xml:space="preserve">%, while the incidence in the 2-tDCB groups </w:t>
      </w:r>
      <w:r>
        <w:rPr>
          <w:lang w:eastAsia="en-AU" w:bidi="ar-SA"/>
        </w:rPr>
        <w:t>(10, 50 and 250 ppm) was 10%, 0% and 17%, respectively. The incidence</w:t>
      </w:r>
      <w:r w:rsidRPr="002E0696">
        <w:rPr>
          <w:lang w:eastAsia="en-AU" w:bidi="ar-SA"/>
        </w:rPr>
        <w:t xml:space="preserve"> of </w:t>
      </w:r>
      <w:r>
        <w:rPr>
          <w:lang w:eastAsia="en-AU" w:bidi="ar-SA"/>
        </w:rPr>
        <w:t>cecum/</w:t>
      </w:r>
      <w:r w:rsidRPr="002E0696">
        <w:rPr>
          <w:lang w:eastAsia="en-AU" w:bidi="ar-SA"/>
        </w:rPr>
        <w:t>colon tumo</w:t>
      </w:r>
      <w:r>
        <w:rPr>
          <w:lang w:eastAsia="en-AU" w:bidi="ar-SA"/>
        </w:rPr>
        <w:t>u</w:t>
      </w:r>
      <w:r w:rsidRPr="002E0696">
        <w:rPr>
          <w:lang w:eastAsia="en-AU" w:bidi="ar-SA"/>
        </w:rPr>
        <w:t xml:space="preserve">rs </w:t>
      </w:r>
      <w:r>
        <w:rPr>
          <w:lang w:eastAsia="en-AU" w:bidi="ar-SA"/>
        </w:rPr>
        <w:t xml:space="preserve">in the control group was </w:t>
      </w:r>
      <w:r w:rsidRPr="002E0696">
        <w:rPr>
          <w:lang w:eastAsia="en-AU" w:bidi="ar-SA"/>
        </w:rPr>
        <w:t xml:space="preserve">34%, </w:t>
      </w:r>
      <w:r>
        <w:rPr>
          <w:lang w:eastAsia="en-AU" w:bidi="ar-SA"/>
        </w:rPr>
        <w:t>while the incidence in the 2-tDCB groups declined with dose (</w:t>
      </w:r>
      <w:r w:rsidRPr="002E0696">
        <w:rPr>
          <w:lang w:eastAsia="en-AU" w:bidi="ar-SA"/>
        </w:rPr>
        <w:t>45%, 40% and 37%, respectively</w:t>
      </w:r>
      <w:r>
        <w:rPr>
          <w:lang w:eastAsia="en-AU" w:bidi="ar-SA"/>
        </w:rPr>
        <w:t>); however, compared to the control group none of the differences</w:t>
      </w:r>
      <w:r w:rsidRPr="002E0696">
        <w:rPr>
          <w:lang w:eastAsia="en-AU" w:bidi="ar-SA"/>
        </w:rPr>
        <w:t xml:space="preserve"> were statistically significant.</w:t>
      </w:r>
      <w:r>
        <w:rPr>
          <w:lang w:eastAsia="en-AU" w:bidi="ar-SA"/>
        </w:rPr>
        <w:t xml:space="preserve"> It is concluded that, under the conditions of the study, 2-tDCB did not affect tumour incidence.</w:t>
      </w:r>
    </w:p>
    <w:p w14:paraId="772069E4" w14:textId="75678F94" w:rsidR="00FC1D15" w:rsidRPr="001976FB" w:rsidRDefault="00FC1D15" w:rsidP="0048192B">
      <w:pPr>
        <w:pStyle w:val="Heading4"/>
        <w:rPr>
          <w:lang w:eastAsia="en-AU"/>
        </w:rPr>
      </w:pPr>
      <w:r w:rsidRPr="001976FB">
        <w:rPr>
          <w:lang w:eastAsia="en-AU"/>
        </w:rPr>
        <w:t>Genotoxicity</w:t>
      </w:r>
    </w:p>
    <w:p w14:paraId="6B909704" w14:textId="340177EE" w:rsidR="00505F4F" w:rsidRDefault="00F360A4" w:rsidP="0092665B">
      <w:pPr>
        <w:rPr>
          <w:lang w:eastAsia="en-AU" w:bidi="ar-SA"/>
        </w:rPr>
      </w:pPr>
      <w:r w:rsidRPr="00F360A4">
        <w:rPr>
          <w:lang w:eastAsia="en-AU" w:bidi="ar-SA"/>
        </w:rPr>
        <w:t xml:space="preserve">Yamakage </w:t>
      </w:r>
      <w:r>
        <w:rPr>
          <w:lang w:eastAsia="en-AU" w:bidi="ar-SA"/>
        </w:rPr>
        <w:t xml:space="preserve">et al. (2014) </w:t>
      </w:r>
      <w:r w:rsidR="007223FB">
        <w:rPr>
          <w:lang w:eastAsia="en-AU" w:bidi="ar-SA"/>
        </w:rPr>
        <w:t xml:space="preserve">also </w:t>
      </w:r>
      <w:r>
        <w:rPr>
          <w:lang w:eastAsia="en-AU" w:bidi="ar-SA"/>
        </w:rPr>
        <w:t>studied the g</w:t>
      </w:r>
      <w:r w:rsidRPr="00F360A4">
        <w:rPr>
          <w:lang w:eastAsia="en-AU" w:bidi="ar-SA"/>
        </w:rPr>
        <w:t>enotoxic potential of</w:t>
      </w:r>
      <w:r>
        <w:rPr>
          <w:lang w:eastAsia="en-AU" w:bidi="ar-SA"/>
        </w:rPr>
        <w:t xml:space="preserve"> </w:t>
      </w:r>
      <w:r w:rsidR="00505F4F" w:rsidRPr="00505F4F">
        <w:rPr>
          <w:lang w:eastAsia="en-AU" w:bidi="ar-SA"/>
        </w:rPr>
        <w:t>2-dDCB</w:t>
      </w:r>
      <w:r w:rsidR="007223FB">
        <w:rPr>
          <w:lang w:eastAsia="en-AU" w:bidi="ar-SA"/>
        </w:rPr>
        <w:t xml:space="preserve"> </w:t>
      </w:r>
      <w:r w:rsidRPr="00F360A4">
        <w:rPr>
          <w:lang w:eastAsia="en-AU" w:bidi="ar-SA"/>
        </w:rPr>
        <w:t>an</w:t>
      </w:r>
      <w:r w:rsidR="00702333">
        <w:rPr>
          <w:lang w:eastAsia="en-AU" w:bidi="ar-SA"/>
        </w:rPr>
        <w:t xml:space="preserve">d </w:t>
      </w:r>
      <w:r w:rsidR="00505F4F" w:rsidRPr="00505F4F">
        <w:rPr>
          <w:lang w:eastAsia="en-AU" w:bidi="ar-SA"/>
        </w:rPr>
        <w:t>2-tDCB</w:t>
      </w:r>
      <w:r>
        <w:rPr>
          <w:lang w:eastAsia="en-AU" w:bidi="ar-SA"/>
        </w:rPr>
        <w:t>.</w:t>
      </w:r>
      <w:r w:rsidR="00505F4F">
        <w:rPr>
          <w:lang w:eastAsia="en-AU" w:bidi="ar-SA"/>
        </w:rPr>
        <w:t xml:space="preserve"> A bacterial reve</w:t>
      </w:r>
      <w:r w:rsidR="005C30B7">
        <w:rPr>
          <w:lang w:eastAsia="en-AU" w:bidi="ar-SA"/>
        </w:rPr>
        <w:t xml:space="preserve">rse mutation assay (Ames test) </w:t>
      </w:r>
      <w:r w:rsidR="00505F4F">
        <w:rPr>
          <w:lang w:eastAsia="en-AU" w:bidi="ar-SA"/>
        </w:rPr>
        <w:t xml:space="preserve">conducted with </w:t>
      </w:r>
      <w:r w:rsidR="008B7251">
        <w:rPr>
          <w:lang w:eastAsia="en-AU" w:bidi="ar-SA"/>
        </w:rPr>
        <w:t>four</w:t>
      </w:r>
      <w:r w:rsidR="00505F4F">
        <w:rPr>
          <w:lang w:eastAsia="en-AU" w:bidi="ar-SA"/>
        </w:rPr>
        <w:t xml:space="preserve"> strains of </w:t>
      </w:r>
      <w:r w:rsidR="00505F4F" w:rsidRPr="009E4A3C">
        <w:rPr>
          <w:i/>
          <w:lang w:eastAsia="en-AU" w:bidi="ar-SA"/>
        </w:rPr>
        <w:t>Salmonella typhimurium</w:t>
      </w:r>
      <w:r w:rsidR="008B7251">
        <w:rPr>
          <w:lang w:eastAsia="en-AU" w:bidi="ar-SA"/>
        </w:rPr>
        <w:t xml:space="preserve"> and one strain of </w:t>
      </w:r>
      <w:r w:rsidR="008B7251" w:rsidRPr="009D4A13">
        <w:rPr>
          <w:i/>
          <w:lang w:eastAsia="en-AU" w:bidi="ar-SA"/>
        </w:rPr>
        <w:t>Escherichia coli</w:t>
      </w:r>
      <w:r w:rsidR="00505F4F">
        <w:rPr>
          <w:lang w:eastAsia="en-AU" w:bidi="ar-SA"/>
        </w:rPr>
        <w:t>, was negative for both substances</w:t>
      </w:r>
      <w:r w:rsidR="005C30B7">
        <w:rPr>
          <w:lang w:eastAsia="en-AU" w:bidi="ar-SA"/>
        </w:rPr>
        <w:t>,</w:t>
      </w:r>
      <w:r w:rsidR="00505F4F">
        <w:rPr>
          <w:lang w:eastAsia="en-AU" w:bidi="ar-SA"/>
        </w:rPr>
        <w:t xml:space="preserve"> both with and without metabolic activation.</w:t>
      </w:r>
      <w:r w:rsidR="007C380A">
        <w:rPr>
          <w:lang w:eastAsia="en-AU" w:bidi="ar-SA"/>
        </w:rPr>
        <w:t xml:space="preserve"> In an </w:t>
      </w:r>
      <w:r w:rsidR="007C380A" w:rsidRPr="009E4A3C">
        <w:rPr>
          <w:i/>
          <w:lang w:eastAsia="en-AU" w:bidi="ar-SA"/>
        </w:rPr>
        <w:t>in vitro</w:t>
      </w:r>
      <w:r w:rsidR="007C380A">
        <w:rPr>
          <w:lang w:eastAsia="en-AU" w:bidi="ar-SA"/>
        </w:rPr>
        <w:t xml:space="preserve"> </w:t>
      </w:r>
      <w:r w:rsidR="007C380A" w:rsidRPr="00505F4F">
        <w:rPr>
          <w:lang w:eastAsia="en-AU" w:bidi="ar-SA"/>
        </w:rPr>
        <w:t xml:space="preserve">chromosomal aberration test </w:t>
      </w:r>
      <w:r w:rsidR="003C3B51">
        <w:rPr>
          <w:lang w:eastAsia="en-AU" w:bidi="ar-SA"/>
        </w:rPr>
        <w:t xml:space="preserve">with Chinese hamster lung cells </w:t>
      </w:r>
      <w:r w:rsidR="007C380A">
        <w:rPr>
          <w:lang w:eastAsia="en-AU" w:bidi="ar-SA"/>
        </w:rPr>
        <w:t xml:space="preserve">and an </w:t>
      </w:r>
      <w:r w:rsidR="007C380A" w:rsidRPr="009E4A3C">
        <w:rPr>
          <w:i/>
          <w:lang w:eastAsia="en-AU" w:bidi="ar-SA"/>
        </w:rPr>
        <w:t xml:space="preserve">in vivo </w:t>
      </w:r>
      <w:r w:rsidR="007C380A" w:rsidRPr="00505F4F">
        <w:rPr>
          <w:lang w:eastAsia="en-AU" w:bidi="ar-SA"/>
        </w:rPr>
        <w:t>micronucleus test</w:t>
      </w:r>
      <w:r w:rsidR="008B7251">
        <w:rPr>
          <w:lang w:eastAsia="en-AU" w:bidi="ar-SA"/>
        </w:rPr>
        <w:t xml:space="preserve"> in mice</w:t>
      </w:r>
      <w:r w:rsidR="007C380A" w:rsidRPr="00505F4F">
        <w:rPr>
          <w:lang w:eastAsia="en-AU" w:bidi="ar-SA"/>
        </w:rPr>
        <w:t xml:space="preserve">, </w:t>
      </w:r>
      <w:r w:rsidR="007C380A">
        <w:rPr>
          <w:lang w:eastAsia="en-AU" w:bidi="ar-SA"/>
        </w:rPr>
        <w:t>no</w:t>
      </w:r>
      <w:r w:rsidR="007C380A" w:rsidRPr="00505F4F">
        <w:rPr>
          <w:lang w:eastAsia="en-AU" w:bidi="ar-SA"/>
        </w:rPr>
        <w:t xml:space="preserve"> clastogenic</w:t>
      </w:r>
      <w:r w:rsidR="007C380A">
        <w:rPr>
          <w:lang w:eastAsia="en-AU" w:bidi="ar-SA"/>
        </w:rPr>
        <w:t xml:space="preserve"> </w:t>
      </w:r>
      <w:r w:rsidR="007C380A" w:rsidRPr="00505F4F">
        <w:rPr>
          <w:lang w:eastAsia="en-AU" w:bidi="ar-SA"/>
        </w:rPr>
        <w:t>effects</w:t>
      </w:r>
      <w:r w:rsidR="007C380A">
        <w:rPr>
          <w:lang w:eastAsia="en-AU" w:bidi="ar-SA"/>
        </w:rPr>
        <w:t xml:space="preserve"> were observed</w:t>
      </w:r>
      <w:r w:rsidR="007C380A" w:rsidRPr="00505F4F">
        <w:rPr>
          <w:lang w:eastAsia="en-AU" w:bidi="ar-SA"/>
        </w:rPr>
        <w:t>.</w:t>
      </w:r>
      <w:r w:rsidR="007C380A">
        <w:rPr>
          <w:lang w:eastAsia="en-AU" w:bidi="ar-SA"/>
        </w:rPr>
        <w:t xml:space="preserve"> No DNA strand breaks were detected in an </w:t>
      </w:r>
      <w:r w:rsidR="007C380A" w:rsidRPr="009E4A3C">
        <w:rPr>
          <w:i/>
          <w:lang w:eastAsia="en-AU" w:bidi="ar-SA"/>
        </w:rPr>
        <w:t>in vitro</w:t>
      </w:r>
      <w:r w:rsidR="007C380A">
        <w:rPr>
          <w:lang w:eastAsia="en-AU" w:bidi="ar-SA"/>
        </w:rPr>
        <w:t xml:space="preserve"> comet assay</w:t>
      </w:r>
      <w:r w:rsidR="007223FB">
        <w:rPr>
          <w:lang w:eastAsia="en-AU" w:bidi="ar-SA"/>
        </w:rPr>
        <w:t>.</w:t>
      </w:r>
      <w:r w:rsidR="007C380A">
        <w:rPr>
          <w:lang w:eastAsia="en-AU" w:bidi="ar-SA"/>
        </w:rPr>
        <w:t xml:space="preserve"> DNA adducts derived from </w:t>
      </w:r>
      <w:r w:rsidR="007C380A" w:rsidRPr="007C380A">
        <w:rPr>
          <w:lang w:eastAsia="en-AU" w:bidi="ar-SA"/>
        </w:rPr>
        <w:t>2-dDCB and 2-tDCB</w:t>
      </w:r>
      <w:r w:rsidR="007C380A">
        <w:rPr>
          <w:lang w:eastAsia="en-AU" w:bidi="ar-SA"/>
        </w:rPr>
        <w:t xml:space="preserve"> were not detected in the colon tissue of mice </w:t>
      </w:r>
      <w:r w:rsidR="0028511A">
        <w:rPr>
          <w:lang w:eastAsia="en-AU" w:bidi="ar-SA"/>
        </w:rPr>
        <w:t>dosed orally with either substance nor in rats dosed orally with 2-tDCB</w:t>
      </w:r>
      <w:r w:rsidR="007C380A">
        <w:rPr>
          <w:lang w:eastAsia="en-AU" w:bidi="ar-SA"/>
        </w:rPr>
        <w:t xml:space="preserve">. </w:t>
      </w:r>
      <w:r w:rsidR="0092665B">
        <w:rPr>
          <w:lang w:eastAsia="en-AU" w:bidi="ar-SA"/>
        </w:rPr>
        <w:t xml:space="preserve">Additional details </w:t>
      </w:r>
      <w:r w:rsidR="007C380A">
        <w:rPr>
          <w:lang w:eastAsia="en-AU" w:bidi="ar-SA"/>
        </w:rPr>
        <w:t xml:space="preserve">of these </w:t>
      </w:r>
      <w:r w:rsidR="005E7B35">
        <w:rPr>
          <w:lang w:eastAsia="en-AU" w:bidi="ar-SA"/>
        </w:rPr>
        <w:t xml:space="preserve">genotoxicity </w:t>
      </w:r>
      <w:r w:rsidR="007223FB">
        <w:rPr>
          <w:lang w:eastAsia="en-AU" w:bidi="ar-SA"/>
        </w:rPr>
        <w:t>studies</w:t>
      </w:r>
      <w:r w:rsidR="004B43C8">
        <w:rPr>
          <w:lang w:eastAsia="en-AU" w:bidi="ar-SA"/>
        </w:rPr>
        <w:t xml:space="preserve"> </w:t>
      </w:r>
      <w:r w:rsidR="0092665B">
        <w:rPr>
          <w:lang w:eastAsia="en-AU" w:bidi="ar-SA"/>
        </w:rPr>
        <w:t>are</w:t>
      </w:r>
      <w:r w:rsidR="007C380A">
        <w:rPr>
          <w:lang w:eastAsia="en-AU" w:bidi="ar-SA"/>
        </w:rPr>
        <w:t xml:space="preserve"> shown in Table </w:t>
      </w:r>
      <w:r w:rsidR="00B4616B">
        <w:rPr>
          <w:lang w:eastAsia="en-AU" w:bidi="ar-SA"/>
        </w:rPr>
        <w:t xml:space="preserve">1. </w:t>
      </w:r>
    </w:p>
    <w:p w14:paraId="3B266147" w14:textId="483124A3" w:rsidR="009A7048" w:rsidRDefault="009A7048" w:rsidP="009A7048">
      <w:pPr>
        <w:pStyle w:val="Heading3"/>
      </w:pPr>
      <w:bookmarkStart w:id="18" w:name="_Toc461690313"/>
      <w:r>
        <w:t>3.2.3</w:t>
      </w:r>
      <w:r w:rsidR="00BF3652">
        <w:tab/>
      </w:r>
      <w:r w:rsidRPr="007D101B">
        <w:t>Other relevant safety matters</w:t>
      </w:r>
      <w:bookmarkEnd w:id="18"/>
    </w:p>
    <w:p w14:paraId="7B4040CF" w14:textId="48E1C575" w:rsidR="003516A2" w:rsidRDefault="009A7048" w:rsidP="009A7048">
      <w:pPr>
        <w:rPr>
          <w:szCs w:val="22"/>
        </w:rPr>
      </w:pPr>
      <w:r>
        <w:t>The Risk and Technical Assessment Report for A1092 (FSANZ 2014a)</w:t>
      </w:r>
      <w:r w:rsidRPr="007D101B">
        <w:t xml:space="preserve"> </w:t>
      </w:r>
      <w:r>
        <w:t xml:space="preserve">provided a summary of </w:t>
      </w:r>
      <w:r w:rsidRPr="007D101B">
        <w:t>publications and reports</w:t>
      </w:r>
      <w:r>
        <w:t xml:space="preserve"> </w:t>
      </w:r>
      <w:r w:rsidRPr="007D101B">
        <w:t>suggesting that irradiated pet foods are responsible for adverse health effects in cats and dogs</w:t>
      </w:r>
      <w:r>
        <w:t xml:space="preserve">, including a </w:t>
      </w:r>
      <w:r w:rsidRPr="007D101B">
        <w:t>United States Food and Drug Administration (USFDA)</w:t>
      </w:r>
      <w:r>
        <w:t xml:space="preserve"> investigation of</w:t>
      </w:r>
      <w:r w:rsidRPr="007D101B">
        <w:t xml:space="preserve"> the cause of illnesses reported in dogs which may be associated with the consumption of irradiated jerky pet treat products</w:t>
      </w:r>
      <w:r>
        <w:t>. The most recent update from the US FDA (19 Feb 2015) states that the agency is continuing to investigate the issue.</w:t>
      </w:r>
      <w:r>
        <w:rPr>
          <w:rStyle w:val="FootnoteReference"/>
        </w:rPr>
        <w:footnoteReference w:id="4"/>
      </w:r>
      <w:r w:rsidRPr="007D101B">
        <w:t xml:space="preserve"> </w:t>
      </w:r>
      <w:r>
        <w:t>As stated in FSANZ (2014a), t</w:t>
      </w:r>
      <w:r w:rsidRPr="007D101B">
        <w:t xml:space="preserve">hese pet treat products are irradiated </w:t>
      </w:r>
      <w:r>
        <w:t xml:space="preserve">at </w:t>
      </w:r>
      <w:r w:rsidRPr="007D101B">
        <w:t xml:space="preserve">up to 50 kGy to control microbes. To date, extensive </w:t>
      </w:r>
      <w:r>
        <w:t>investigation</w:t>
      </w:r>
      <w:r w:rsidRPr="007D101B">
        <w:t xml:space="preserve"> by the US</w:t>
      </w:r>
      <w:r w:rsidR="00F66A55">
        <w:t xml:space="preserve"> </w:t>
      </w:r>
      <w:r w:rsidRPr="007D101B">
        <w:t xml:space="preserve">FDA has not identified a </w:t>
      </w:r>
      <w:r>
        <w:t xml:space="preserve">cause of </w:t>
      </w:r>
      <w:r w:rsidRPr="007D101B">
        <w:t>the pathology observed</w:t>
      </w:r>
      <w:r w:rsidR="00F66A55">
        <w:t xml:space="preserve"> in the affected animals</w:t>
      </w:r>
      <w:r w:rsidRPr="007D101B">
        <w:t>.</w:t>
      </w:r>
      <w:r w:rsidR="00BF3652">
        <w:t xml:space="preserve"> </w:t>
      </w:r>
      <w:r>
        <w:rPr>
          <w:szCs w:val="22"/>
        </w:rPr>
        <w:t>FSANZ does not consider that these reported adverse effects have implications for the safety of food irradiated at up to 1 kGy, and will continue to monitor any developments in this area.</w:t>
      </w:r>
    </w:p>
    <w:p w14:paraId="19B6D008" w14:textId="77777777" w:rsidR="00BF3652" w:rsidRDefault="00BF3652" w:rsidP="009A7048">
      <w:pPr>
        <w:rPr>
          <w:lang w:eastAsia="en-AU" w:bidi="ar-SA"/>
        </w:rPr>
      </w:pPr>
    </w:p>
    <w:p w14:paraId="20841B72" w14:textId="10A44690" w:rsidR="005E7B35" w:rsidRPr="00BF4EF3" w:rsidRDefault="003516A2" w:rsidP="00BF4EF3">
      <w:pPr>
        <w:keepNext/>
        <w:keepLines/>
        <w:rPr>
          <w:b/>
          <w:lang w:eastAsia="en-AU" w:bidi="ar-SA"/>
        </w:rPr>
      </w:pPr>
      <w:r w:rsidRPr="00BF4EF3">
        <w:rPr>
          <w:b/>
          <w:lang w:eastAsia="en-AU" w:bidi="ar-SA"/>
        </w:rPr>
        <w:lastRenderedPageBreak/>
        <w:t xml:space="preserve">Table </w:t>
      </w:r>
      <w:r w:rsidR="00B4616B">
        <w:rPr>
          <w:b/>
          <w:lang w:eastAsia="en-AU" w:bidi="ar-SA"/>
        </w:rPr>
        <w:t>1</w:t>
      </w:r>
      <w:r w:rsidRPr="00BF4EF3">
        <w:rPr>
          <w:b/>
          <w:lang w:eastAsia="en-AU" w:bidi="ar-SA"/>
        </w:rPr>
        <w:t xml:space="preserve">: </w:t>
      </w:r>
      <w:r w:rsidR="004B476D" w:rsidRPr="00BF4EF3">
        <w:rPr>
          <w:b/>
          <w:lang w:eastAsia="en-AU" w:bidi="ar-SA"/>
        </w:rPr>
        <w:t>Summary</w:t>
      </w:r>
      <w:r w:rsidRPr="00BF4EF3">
        <w:rPr>
          <w:b/>
          <w:lang w:eastAsia="en-AU" w:bidi="ar-SA"/>
        </w:rPr>
        <w:t xml:space="preserve"> of genotoxicity studies </w:t>
      </w:r>
      <w:r w:rsidR="001976FB">
        <w:rPr>
          <w:b/>
          <w:lang w:eastAsia="en-AU" w:bidi="ar-SA"/>
        </w:rPr>
        <w:t>on</w:t>
      </w:r>
      <w:r w:rsidRPr="00BF4EF3">
        <w:rPr>
          <w:b/>
          <w:lang w:eastAsia="en-AU" w:bidi="ar-SA"/>
        </w:rPr>
        <w:t xml:space="preserve"> 2-dodecylcyclobutanone (2-dDCB) and 2-tetradecylcyclobutanone (2-tDCB) (Yamakage et al. 2014)</w:t>
      </w:r>
    </w:p>
    <w:p w14:paraId="7E4E52FA" w14:textId="77777777" w:rsidR="003516A2" w:rsidRDefault="003516A2" w:rsidP="00BF4EF3">
      <w:pPr>
        <w:keepNext/>
        <w:keepLines/>
        <w:rPr>
          <w:lang w:eastAsia="en-AU" w:bidi="ar-SA"/>
        </w:rPr>
      </w:pPr>
    </w:p>
    <w:tbl>
      <w:tblPr>
        <w:tblStyle w:val="TableGrid"/>
        <w:tblW w:w="0" w:type="auto"/>
        <w:tblInd w:w="108" w:type="dxa"/>
        <w:tblLayout w:type="fixed"/>
        <w:tblLook w:val="04A0" w:firstRow="1" w:lastRow="0" w:firstColumn="1" w:lastColumn="0" w:noHBand="0" w:noVBand="1"/>
      </w:tblPr>
      <w:tblGrid>
        <w:gridCol w:w="1276"/>
        <w:gridCol w:w="1418"/>
        <w:gridCol w:w="3260"/>
        <w:gridCol w:w="1843"/>
        <w:gridCol w:w="1134"/>
      </w:tblGrid>
      <w:tr w:rsidR="00C859D3" w:rsidRPr="00C859D3" w14:paraId="6A48EC8B" w14:textId="77777777" w:rsidTr="00BF4EF3">
        <w:tc>
          <w:tcPr>
            <w:tcW w:w="1276" w:type="dxa"/>
            <w:tcBorders>
              <w:bottom w:val="single" w:sz="4" w:space="0" w:color="auto"/>
            </w:tcBorders>
          </w:tcPr>
          <w:p w14:paraId="3ECE3126" w14:textId="32A31FC4" w:rsidR="003516A2" w:rsidRPr="00860E48" w:rsidRDefault="008B7251" w:rsidP="00BF4EF3">
            <w:pPr>
              <w:keepNext/>
              <w:keepLines/>
              <w:spacing w:before="60" w:after="60"/>
              <w:rPr>
                <w:b/>
                <w:sz w:val="20"/>
                <w:szCs w:val="20"/>
                <w:lang w:eastAsia="en-AU" w:bidi="ar-SA"/>
              </w:rPr>
            </w:pPr>
            <w:r w:rsidRPr="00860E48">
              <w:rPr>
                <w:b/>
                <w:sz w:val="20"/>
                <w:szCs w:val="20"/>
                <w:lang w:eastAsia="en-AU" w:bidi="ar-SA"/>
              </w:rPr>
              <w:t>Compound</w:t>
            </w:r>
          </w:p>
        </w:tc>
        <w:tc>
          <w:tcPr>
            <w:tcW w:w="1418" w:type="dxa"/>
          </w:tcPr>
          <w:p w14:paraId="074049A9" w14:textId="1A7BE820"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End-point</w:t>
            </w:r>
          </w:p>
        </w:tc>
        <w:tc>
          <w:tcPr>
            <w:tcW w:w="3260" w:type="dxa"/>
          </w:tcPr>
          <w:p w14:paraId="48569D7A" w14:textId="1E84D87D"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Test system</w:t>
            </w:r>
          </w:p>
        </w:tc>
        <w:tc>
          <w:tcPr>
            <w:tcW w:w="1843" w:type="dxa"/>
          </w:tcPr>
          <w:p w14:paraId="7FC0A896" w14:textId="77777777"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Concentration/</w:t>
            </w:r>
          </w:p>
          <w:p w14:paraId="3DE43D4B" w14:textId="1D107D14"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dose</w:t>
            </w:r>
          </w:p>
        </w:tc>
        <w:tc>
          <w:tcPr>
            <w:tcW w:w="1134" w:type="dxa"/>
          </w:tcPr>
          <w:p w14:paraId="78103644" w14:textId="43A67D43"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Results</w:t>
            </w:r>
          </w:p>
        </w:tc>
      </w:tr>
      <w:tr w:rsidR="00C859D3" w:rsidRPr="00C859D3" w14:paraId="36630714" w14:textId="77777777" w:rsidTr="00BF4EF3">
        <w:tc>
          <w:tcPr>
            <w:tcW w:w="1276" w:type="dxa"/>
            <w:tcBorders>
              <w:top w:val="single" w:sz="4" w:space="0" w:color="auto"/>
              <w:left w:val="single" w:sz="4" w:space="0" w:color="auto"/>
              <w:bottom w:val="nil"/>
              <w:right w:val="single" w:sz="4" w:space="0" w:color="auto"/>
            </w:tcBorders>
          </w:tcPr>
          <w:p w14:paraId="188FA969" w14:textId="4902DFDD" w:rsidR="003516A2" w:rsidRPr="009D4A13" w:rsidRDefault="003516A2" w:rsidP="00BF4EF3">
            <w:pPr>
              <w:keepNext/>
              <w:keepLines/>
              <w:spacing w:before="60" w:after="60"/>
              <w:rPr>
                <w:sz w:val="18"/>
                <w:szCs w:val="18"/>
                <w:lang w:eastAsia="en-AU" w:bidi="ar-SA"/>
              </w:rPr>
            </w:pPr>
            <w:r w:rsidRPr="009D4A13">
              <w:rPr>
                <w:sz w:val="18"/>
                <w:szCs w:val="18"/>
                <w:lang w:eastAsia="en-AU" w:bidi="ar-SA"/>
              </w:rPr>
              <w:t>2-dDCB</w:t>
            </w:r>
          </w:p>
        </w:tc>
        <w:tc>
          <w:tcPr>
            <w:tcW w:w="1418" w:type="dxa"/>
            <w:tcBorders>
              <w:left w:val="single" w:sz="4" w:space="0" w:color="auto"/>
            </w:tcBorders>
          </w:tcPr>
          <w:p w14:paraId="5A62DFEF" w14:textId="744F46A5" w:rsidR="003516A2" w:rsidRPr="0092665B" w:rsidRDefault="008B7251" w:rsidP="00BF4EF3">
            <w:pPr>
              <w:keepNext/>
              <w:keepLines/>
              <w:spacing w:before="60" w:after="60"/>
              <w:rPr>
                <w:sz w:val="18"/>
                <w:szCs w:val="18"/>
                <w:lang w:eastAsia="en-AU" w:bidi="ar-SA"/>
              </w:rPr>
            </w:pPr>
            <w:r w:rsidRPr="0092665B">
              <w:rPr>
                <w:sz w:val="18"/>
                <w:szCs w:val="18"/>
                <w:lang w:eastAsia="en-AU" w:bidi="ar-SA"/>
              </w:rPr>
              <w:t>Reverse mutation</w:t>
            </w:r>
          </w:p>
        </w:tc>
        <w:tc>
          <w:tcPr>
            <w:tcW w:w="3260" w:type="dxa"/>
          </w:tcPr>
          <w:p w14:paraId="7E8F0C43" w14:textId="77777777" w:rsidR="008B7251" w:rsidRPr="0092665B" w:rsidRDefault="008B7251" w:rsidP="00BF4EF3">
            <w:pPr>
              <w:keepNext/>
              <w:keepLines/>
              <w:spacing w:before="60" w:after="60"/>
              <w:rPr>
                <w:i/>
                <w:sz w:val="18"/>
                <w:szCs w:val="18"/>
                <w:lang w:eastAsia="en-AU" w:bidi="ar-SA"/>
              </w:rPr>
            </w:pPr>
            <w:r w:rsidRPr="0092665B">
              <w:rPr>
                <w:i/>
                <w:sz w:val="18"/>
                <w:szCs w:val="18"/>
                <w:lang w:eastAsia="en-AU" w:bidi="ar-SA"/>
              </w:rPr>
              <w:t>Salmonella typhimurium</w:t>
            </w:r>
          </w:p>
          <w:p w14:paraId="1E35B5E8" w14:textId="0F54BFE5" w:rsidR="003516A2" w:rsidRPr="0092665B" w:rsidRDefault="008B7251" w:rsidP="00BF4EF3">
            <w:pPr>
              <w:keepNext/>
              <w:keepLines/>
              <w:spacing w:before="60" w:after="60"/>
              <w:rPr>
                <w:sz w:val="18"/>
                <w:szCs w:val="18"/>
                <w:lang w:eastAsia="en-AU" w:bidi="ar-SA"/>
              </w:rPr>
            </w:pPr>
            <w:r w:rsidRPr="0092665B">
              <w:rPr>
                <w:sz w:val="18"/>
                <w:szCs w:val="18"/>
                <w:lang w:eastAsia="en-AU" w:bidi="ar-SA"/>
              </w:rPr>
              <w:t xml:space="preserve">TA98, TA100, TA1535, TA1537, and </w:t>
            </w:r>
            <w:r w:rsidRPr="00BF4EF3">
              <w:rPr>
                <w:i/>
                <w:sz w:val="18"/>
                <w:szCs w:val="18"/>
                <w:lang w:eastAsia="en-AU" w:bidi="ar-SA"/>
              </w:rPr>
              <w:t>Escherichia coli</w:t>
            </w:r>
            <w:r w:rsidRPr="0092665B">
              <w:rPr>
                <w:sz w:val="18"/>
                <w:szCs w:val="18"/>
                <w:lang w:eastAsia="en-AU" w:bidi="ar-SA"/>
              </w:rPr>
              <w:t xml:space="preserve"> WP2 </w:t>
            </w:r>
            <w:r w:rsidRPr="0092665B">
              <w:rPr>
                <w:i/>
                <w:sz w:val="18"/>
                <w:szCs w:val="18"/>
                <w:lang w:eastAsia="en-AU" w:bidi="ar-SA"/>
              </w:rPr>
              <w:t>uvrA</w:t>
            </w:r>
          </w:p>
        </w:tc>
        <w:tc>
          <w:tcPr>
            <w:tcW w:w="1843" w:type="dxa"/>
          </w:tcPr>
          <w:p w14:paraId="40EBA54F" w14:textId="60E09476" w:rsidR="00676E7A" w:rsidRPr="0092665B" w:rsidRDefault="001F0186" w:rsidP="00BF4EF3">
            <w:pPr>
              <w:keepNext/>
              <w:keepLines/>
              <w:spacing w:before="60" w:after="60"/>
              <w:rPr>
                <w:sz w:val="18"/>
                <w:szCs w:val="18"/>
                <w:lang w:eastAsia="en-AU" w:bidi="ar-SA"/>
              </w:rPr>
            </w:pPr>
            <w:r w:rsidRPr="0092665B">
              <w:rPr>
                <w:sz w:val="18"/>
                <w:szCs w:val="18"/>
                <w:lang w:eastAsia="en-AU" w:bidi="ar-SA"/>
              </w:rPr>
              <w:t>4.9</w:t>
            </w:r>
            <w:r w:rsidR="00676E7A" w:rsidRPr="0092665B">
              <w:rPr>
                <w:sz w:val="18"/>
                <w:szCs w:val="18"/>
                <w:lang w:eastAsia="en-AU" w:bidi="ar-SA"/>
              </w:rPr>
              <w:t xml:space="preserve">–5000 </w:t>
            </w:r>
            <w:r w:rsidR="00676E7A" w:rsidRPr="0092665B">
              <w:rPr>
                <w:rFonts w:cs="Arial"/>
                <w:sz w:val="18"/>
                <w:szCs w:val="18"/>
                <w:lang w:eastAsia="en-AU" w:bidi="ar-SA"/>
              </w:rPr>
              <w:t>µ</w:t>
            </w:r>
            <w:r w:rsidR="00676E7A" w:rsidRPr="0092665B">
              <w:rPr>
                <w:sz w:val="18"/>
                <w:szCs w:val="18"/>
                <w:lang w:eastAsia="en-AU" w:bidi="ar-SA"/>
              </w:rPr>
              <w:t>g/plate</w:t>
            </w:r>
          </w:p>
          <w:p w14:paraId="0D905635" w14:textId="551EEBC9" w:rsidR="003516A2" w:rsidRPr="0092665B" w:rsidRDefault="00676E7A" w:rsidP="00BF4EF3">
            <w:pPr>
              <w:keepNext/>
              <w:keepLines/>
              <w:spacing w:before="60" w:after="60"/>
              <w:rPr>
                <w:sz w:val="18"/>
                <w:szCs w:val="18"/>
                <w:lang w:eastAsia="en-AU" w:bidi="ar-SA"/>
              </w:rPr>
            </w:pPr>
            <w:r w:rsidRPr="0092665B">
              <w:rPr>
                <w:sz w:val="18"/>
                <w:szCs w:val="18"/>
                <w:lang w:eastAsia="en-AU" w:bidi="ar-SA"/>
              </w:rPr>
              <w:t>(pre-incubation method)</w:t>
            </w:r>
          </w:p>
        </w:tc>
        <w:tc>
          <w:tcPr>
            <w:tcW w:w="1134" w:type="dxa"/>
          </w:tcPr>
          <w:p w14:paraId="7547E952" w14:textId="6EC90157" w:rsidR="003516A2" w:rsidRPr="0092665B" w:rsidRDefault="008B7251" w:rsidP="00BF4EF3">
            <w:pPr>
              <w:keepNext/>
              <w:keepLines/>
              <w:spacing w:before="60" w:after="60"/>
              <w:rPr>
                <w:sz w:val="18"/>
                <w:szCs w:val="18"/>
                <w:lang w:eastAsia="en-AU" w:bidi="ar-SA"/>
              </w:rPr>
            </w:pPr>
            <w:r w:rsidRPr="0092665B">
              <w:rPr>
                <w:sz w:val="18"/>
                <w:szCs w:val="18"/>
                <w:lang w:eastAsia="en-AU" w:bidi="ar-SA"/>
              </w:rPr>
              <w:t>Negative</w:t>
            </w:r>
            <w:r w:rsidR="008F253F" w:rsidRPr="0092665B">
              <w:rPr>
                <w:sz w:val="18"/>
                <w:szCs w:val="18"/>
                <w:vertAlign w:val="superscript"/>
                <w:lang w:eastAsia="en-AU" w:bidi="ar-SA"/>
              </w:rPr>
              <w:t>a</w:t>
            </w:r>
            <w:r w:rsidR="00676E7A" w:rsidRPr="0092665B">
              <w:rPr>
                <w:sz w:val="18"/>
                <w:szCs w:val="18"/>
                <w:vertAlign w:val="superscript"/>
                <w:lang w:eastAsia="en-AU" w:bidi="ar-SA"/>
              </w:rPr>
              <w:t>,b</w:t>
            </w:r>
          </w:p>
        </w:tc>
      </w:tr>
      <w:tr w:rsidR="00C859D3" w:rsidRPr="00C859D3" w14:paraId="1D22BA11" w14:textId="77777777" w:rsidTr="00BF4EF3">
        <w:tc>
          <w:tcPr>
            <w:tcW w:w="1276" w:type="dxa"/>
            <w:tcBorders>
              <w:top w:val="nil"/>
              <w:left w:val="single" w:sz="4" w:space="0" w:color="auto"/>
              <w:bottom w:val="nil"/>
              <w:right w:val="single" w:sz="4" w:space="0" w:color="auto"/>
            </w:tcBorders>
          </w:tcPr>
          <w:p w14:paraId="0AA78157" w14:textId="77777777" w:rsidR="003516A2" w:rsidRPr="0092665B" w:rsidRDefault="003516A2" w:rsidP="00BF4EF3">
            <w:pPr>
              <w:keepNext/>
              <w:keepLines/>
              <w:spacing w:before="60" w:after="60"/>
              <w:rPr>
                <w:sz w:val="18"/>
                <w:szCs w:val="18"/>
                <w:lang w:eastAsia="en-AU" w:bidi="ar-SA"/>
              </w:rPr>
            </w:pPr>
          </w:p>
        </w:tc>
        <w:tc>
          <w:tcPr>
            <w:tcW w:w="1418" w:type="dxa"/>
            <w:tcBorders>
              <w:left w:val="single" w:sz="4" w:space="0" w:color="auto"/>
            </w:tcBorders>
          </w:tcPr>
          <w:p w14:paraId="5719AF36" w14:textId="0A9DB39F" w:rsidR="003516A2" w:rsidRPr="0092665B" w:rsidRDefault="008B7251" w:rsidP="00BF4EF3">
            <w:pPr>
              <w:keepNext/>
              <w:keepLines/>
              <w:spacing w:before="60" w:after="60"/>
              <w:rPr>
                <w:sz w:val="18"/>
                <w:szCs w:val="18"/>
                <w:lang w:eastAsia="en-AU" w:bidi="ar-SA"/>
              </w:rPr>
            </w:pPr>
            <w:r w:rsidRPr="0092665B">
              <w:rPr>
                <w:sz w:val="18"/>
                <w:szCs w:val="18"/>
                <w:lang w:eastAsia="en-AU" w:bidi="ar-SA"/>
              </w:rPr>
              <w:t>Chromosomal aberration</w:t>
            </w:r>
          </w:p>
        </w:tc>
        <w:tc>
          <w:tcPr>
            <w:tcW w:w="3260" w:type="dxa"/>
          </w:tcPr>
          <w:p w14:paraId="0F6384D6" w14:textId="12AE849F" w:rsidR="003516A2" w:rsidRPr="0092665B" w:rsidRDefault="008B7251" w:rsidP="00BF4EF3">
            <w:pPr>
              <w:keepNext/>
              <w:keepLines/>
              <w:spacing w:before="60" w:after="60"/>
              <w:rPr>
                <w:sz w:val="18"/>
                <w:szCs w:val="18"/>
                <w:lang w:eastAsia="en-AU" w:bidi="ar-SA"/>
              </w:rPr>
            </w:pPr>
            <w:r w:rsidRPr="0092665B">
              <w:rPr>
                <w:sz w:val="18"/>
                <w:szCs w:val="18"/>
                <w:lang w:eastAsia="en-AU" w:bidi="ar-SA"/>
              </w:rPr>
              <w:t xml:space="preserve">Chinese hamster </w:t>
            </w:r>
            <w:r w:rsidR="003C3B51" w:rsidRPr="0092665B">
              <w:rPr>
                <w:sz w:val="18"/>
                <w:szCs w:val="18"/>
                <w:lang w:eastAsia="en-AU" w:bidi="ar-SA"/>
              </w:rPr>
              <w:t xml:space="preserve">lung </w:t>
            </w:r>
            <w:r w:rsidRPr="0092665B">
              <w:rPr>
                <w:sz w:val="18"/>
                <w:szCs w:val="18"/>
                <w:lang w:eastAsia="en-AU" w:bidi="ar-SA"/>
              </w:rPr>
              <w:t xml:space="preserve">cells </w:t>
            </w:r>
            <w:r w:rsidR="003C3B51" w:rsidRPr="0092665B">
              <w:rPr>
                <w:sz w:val="18"/>
                <w:szCs w:val="18"/>
                <w:lang w:eastAsia="en-AU" w:bidi="ar-SA"/>
              </w:rPr>
              <w:t>(CHL/IU)</w:t>
            </w:r>
          </w:p>
        </w:tc>
        <w:tc>
          <w:tcPr>
            <w:tcW w:w="1843" w:type="dxa"/>
          </w:tcPr>
          <w:p w14:paraId="77EBAD87" w14:textId="40BCA4EA" w:rsidR="003516A2" w:rsidRPr="0092665B" w:rsidRDefault="001F0186" w:rsidP="00BF4EF3">
            <w:pPr>
              <w:keepNext/>
              <w:keepLines/>
              <w:spacing w:before="60" w:after="60"/>
              <w:rPr>
                <w:sz w:val="18"/>
                <w:szCs w:val="18"/>
                <w:lang w:eastAsia="en-AU" w:bidi="ar-SA"/>
              </w:rPr>
            </w:pPr>
            <w:r w:rsidRPr="0092665B">
              <w:rPr>
                <w:sz w:val="18"/>
                <w:szCs w:val="18"/>
                <w:lang w:eastAsia="en-AU" w:bidi="ar-SA"/>
              </w:rPr>
              <w:t>0.03–1 mg/mL</w:t>
            </w:r>
          </w:p>
        </w:tc>
        <w:tc>
          <w:tcPr>
            <w:tcW w:w="1134" w:type="dxa"/>
          </w:tcPr>
          <w:p w14:paraId="276CFF31" w14:textId="291F9B0A" w:rsidR="003516A2" w:rsidRPr="0092665B" w:rsidRDefault="008B7251" w:rsidP="00BF4EF3">
            <w:pPr>
              <w:keepNext/>
              <w:keepLines/>
              <w:spacing w:before="60" w:after="60"/>
              <w:rPr>
                <w:sz w:val="18"/>
                <w:szCs w:val="18"/>
                <w:lang w:eastAsia="en-AU" w:bidi="ar-SA"/>
              </w:rPr>
            </w:pPr>
            <w:r w:rsidRPr="0092665B">
              <w:rPr>
                <w:sz w:val="18"/>
                <w:szCs w:val="18"/>
                <w:lang w:eastAsia="en-AU" w:bidi="ar-SA"/>
              </w:rPr>
              <w:t>Negative</w:t>
            </w:r>
            <w:r w:rsidR="001F0186" w:rsidRPr="0092665B">
              <w:rPr>
                <w:sz w:val="18"/>
                <w:szCs w:val="18"/>
                <w:vertAlign w:val="superscript"/>
                <w:lang w:eastAsia="en-AU" w:bidi="ar-SA"/>
              </w:rPr>
              <w:t>a</w:t>
            </w:r>
            <w:r w:rsidR="00C859D3" w:rsidRPr="0065115E">
              <w:rPr>
                <w:sz w:val="18"/>
                <w:szCs w:val="18"/>
                <w:vertAlign w:val="superscript"/>
                <w:lang w:eastAsia="en-AU" w:bidi="ar-SA"/>
              </w:rPr>
              <w:t>,</w:t>
            </w:r>
            <w:r w:rsidR="001F0186" w:rsidRPr="0092665B">
              <w:rPr>
                <w:sz w:val="18"/>
                <w:szCs w:val="18"/>
                <w:vertAlign w:val="superscript"/>
                <w:lang w:eastAsia="en-AU" w:bidi="ar-SA"/>
              </w:rPr>
              <w:t>c</w:t>
            </w:r>
          </w:p>
        </w:tc>
      </w:tr>
      <w:tr w:rsidR="002744A5" w:rsidRPr="00C859D3" w14:paraId="4A4C0469" w14:textId="77777777" w:rsidTr="00BF4EF3">
        <w:tc>
          <w:tcPr>
            <w:tcW w:w="1276" w:type="dxa"/>
            <w:tcBorders>
              <w:top w:val="nil"/>
              <w:left w:val="single" w:sz="4" w:space="0" w:color="auto"/>
              <w:bottom w:val="nil"/>
              <w:right w:val="single" w:sz="4" w:space="0" w:color="auto"/>
            </w:tcBorders>
          </w:tcPr>
          <w:p w14:paraId="2477AE4E" w14:textId="590E4FD6"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1E66AF52" w14:textId="5FFD5730"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Comet assay</w:t>
            </w:r>
          </w:p>
        </w:tc>
        <w:tc>
          <w:tcPr>
            <w:tcW w:w="3260" w:type="dxa"/>
          </w:tcPr>
          <w:p w14:paraId="64608D1E" w14:textId="1506B85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Chinese hamster lung cells (CHL/IU)</w:t>
            </w:r>
          </w:p>
        </w:tc>
        <w:tc>
          <w:tcPr>
            <w:tcW w:w="1843" w:type="dxa"/>
          </w:tcPr>
          <w:p w14:paraId="671297CE" w14:textId="3DDA844C"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0.044–0.1 mg/mL</w:t>
            </w:r>
          </w:p>
        </w:tc>
        <w:tc>
          <w:tcPr>
            <w:tcW w:w="1134" w:type="dxa"/>
          </w:tcPr>
          <w:p w14:paraId="4F56A6DB" w14:textId="0FE82CE0"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p>
        </w:tc>
      </w:tr>
      <w:tr w:rsidR="00C859D3" w:rsidRPr="00C859D3" w14:paraId="6E647E0C" w14:textId="77777777" w:rsidTr="00BF4EF3">
        <w:tc>
          <w:tcPr>
            <w:tcW w:w="1276" w:type="dxa"/>
            <w:tcBorders>
              <w:top w:val="nil"/>
              <w:left w:val="single" w:sz="4" w:space="0" w:color="auto"/>
              <w:bottom w:val="nil"/>
              <w:right w:val="single" w:sz="4" w:space="0" w:color="auto"/>
            </w:tcBorders>
          </w:tcPr>
          <w:p w14:paraId="5848CFDA" w14:textId="77777777"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7C5AC871" w14:textId="0365DCA5" w:rsidR="002744A5" w:rsidRPr="0092665B" w:rsidRDefault="002744A5" w:rsidP="00BF4EF3">
            <w:pPr>
              <w:keepNext/>
              <w:keepLines/>
              <w:spacing w:before="60" w:after="60"/>
              <w:rPr>
                <w:sz w:val="18"/>
                <w:szCs w:val="18"/>
                <w:lang w:eastAsia="en-AU" w:bidi="ar-SA"/>
              </w:rPr>
            </w:pPr>
            <w:r w:rsidRPr="0092665B">
              <w:rPr>
                <w:sz w:val="18"/>
                <w:szCs w:val="18"/>
                <w:lang w:eastAsia="en-AU" w:bidi="ar-SA"/>
              </w:rPr>
              <w:t>Micronucleus induction</w:t>
            </w:r>
          </w:p>
        </w:tc>
        <w:tc>
          <w:tcPr>
            <w:tcW w:w="3260" w:type="dxa"/>
          </w:tcPr>
          <w:p w14:paraId="41C8869F" w14:textId="303C2F1D" w:rsidR="002744A5" w:rsidRPr="0092665B" w:rsidRDefault="002744A5" w:rsidP="00BF4EF3">
            <w:pPr>
              <w:keepNext/>
              <w:keepLines/>
              <w:spacing w:before="60" w:after="60"/>
              <w:rPr>
                <w:sz w:val="18"/>
                <w:szCs w:val="18"/>
                <w:lang w:eastAsia="en-AU" w:bidi="ar-SA"/>
              </w:rPr>
            </w:pPr>
            <w:r w:rsidRPr="0092665B">
              <w:rPr>
                <w:sz w:val="18"/>
                <w:szCs w:val="18"/>
                <w:lang w:eastAsia="en-AU" w:bidi="ar-SA"/>
              </w:rPr>
              <w:t>Bone marrow from CD-1 mice following oral administration</w:t>
            </w:r>
          </w:p>
        </w:tc>
        <w:tc>
          <w:tcPr>
            <w:tcW w:w="1843" w:type="dxa"/>
          </w:tcPr>
          <w:p w14:paraId="44E14712" w14:textId="35C526CA" w:rsidR="002744A5" w:rsidRPr="0092665B" w:rsidRDefault="002744A5" w:rsidP="00BF4EF3">
            <w:pPr>
              <w:keepNext/>
              <w:keepLines/>
              <w:spacing w:before="60" w:after="60"/>
              <w:rPr>
                <w:sz w:val="18"/>
                <w:szCs w:val="18"/>
                <w:lang w:eastAsia="en-AU" w:bidi="ar-SA"/>
              </w:rPr>
            </w:pPr>
            <w:r w:rsidRPr="0092665B">
              <w:rPr>
                <w:sz w:val="18"/>
                <w:szCs w:val="18"/>
                <w:lang w:eastAsia="en-AU" w:bidi="ar-SA"/>
              </w:rPr>
              <w:t>500–2000 mg/</w:t>
            </w:r>
            <w:r w:rsidR="00BC02F1" w:rsidRPr="0092665B">
              <w:rPr>
                <w:sz w:val="18"/>
                <w:szCs w:val="18"/>
                <w:lang w:eastAsia="en-AU" w:bidi="ar-SA"/>
              </w:rPr>
              <w:t>kg </w:t>
            </w:r>
            <w:r w:rsidRPr="0092665B">
              <w:rPr>
                <w:sz w:val="18"/>
                <w:szCs w:val="18"/>
                <w:lang w:eastAsia="en-AU" w:bidi="ar-SA"/>
              </w:rPr>
              <w:t xml:space="preserve">bw/day </w:t>
            </w:r>
            <w:r w:rsidR="004E7AE6">
              <w:rPr>
                <w:sz w:val="18"/>
                <w:szCs w:val="18"/>
                <w:lang w:eastAsia="en-AU" w:bidi="ar-SA"/>
              </w:rPr>
              <w:t xml:space="preserve">      </w:t>
            </w:r>
            <w:r w:rsidRPr="0092665B">
              <w:rPr>
                <w:sz w:val="18"/>
                <w:szCs w:val="18"/>
                <w:lang w:eastAsia="en-AU" w:bidi="ar-SA"/>
              </w:rPr>
              <w:t>for two days</w:t>
            </w:r>
          </w:p>
        </w:tc>
        <w:tc>
          <w:tcPr>
            <w:tcW w:w="1134" w:type="dxa"/>
          </w:tcPr>
          <w:p w14:paraId="1170580E" w14:textId="5155A74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p>
        </w:tc>
      </w:tr>
      <w:tr w:rsidR="00C859D3" w:rsidRPr="00C859D3" w14:paraId="6AFBE757" w14:textId="77777777" w:rsidTr="00BF4EF3">
        <w:tc>
          <w:tcPr>
            <w:tcW w:w="1276" w:type="dxa"/>
            <w:tcBorders>
              <w:top w:val="nil"/>
              <w:left w:val="single" w:sz="4" w:space="0" w:color="auto"/>
              <w:bottom w:val="single" w:sz="4" w:space="0" w:color="auto"/>
              <w:right w:val="single" w:sz="4" w:space="0" w:color="auto"/>
            </w:tcBorders>
          </w:tcPr>
          <w:p w14:paraId="75669CE3" w14:textId="77777777"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7C9DB84E" w14:textId="73DE61DF" w:rsidR="002744A5" w:rsidRPr="0092665B" w:rsidRDefault="002744A5" w:rsidP="00BF4EF3">
            <w:pPr>
              <w:keepNext/>
              <w:keepLines/>
              <w:spacing w:before="60" w:after="60"/>
              <w:rPr>
                <w:sz w:val="18"/>
                <w:szCs w:val="18"/>
                <w:lang w:eastAsia="en-AU" w:bidi="ar-SA"/>
              </w:rPr>
            </w:pPr>
            <w:r w:rsidRPr="0092665B">
              <w:rPr>
                <w:sz w:val="18"/>
                <w:szCs w:val="18"/>
                <w:lang w:eastAsia="en-AU" w:bidi="ar-SA"/>
              </w:rPr>
              <w:t>DNA adduct formation</w:t>
            </w:r>
          </w:p>
        </w:tc>
        <w:tc>
          <w:tcPr>
            <w:tcW w:w="3260" w:type="dxa"/>
          </w:tcPr>
          <w:p w14:paraId="49B494AD" w14:textId="503E0E4C"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Colon tissue from CD-1 mice following oral administration </w:t>
            </w:r>
          </w:p>
        </w:tc>
        <w:tc>
          <w:tcPr>
            <w:tcW w:w="1843" w:type="dxa"/>
          </w:tcPr>
          <w:p w14:paraId="2FB892EE" w14:textId="2AE8F307" w:rsidR="002744A5" w:rsidRPr="0092665B" w:rsidRDefault="00BC02F1" w:rsidP="00BF4EF3">
            <w:pPr>
              <w:keepNext/>
              <w:keepLines/>
              <w:spacing w:before="60" w:after="60"/>
              <w:rPr>
                <w:sz w:val="18"/>
                <w:szCs w:val="18"/>
                <w:lang w:eastAsia="en-AU" w:bidi="ar-SA"/>
              </w:rPr>
            </w:pPr>
            <w:r w:rsidRPr="0092665B">
              <w:rPr>
                <w:sz w:val="18"/>
                <w:szCs w:val="18"/>
                <w:lang w:eastAsia="en-AU" w:bidi="ar-SA"/>
              </w:rPr>
              <w:t>500–2000 mg/</w:t>
            </w:r>
            <w:r w:rsidR="00C859D3" w:rsidRPr="0065115E">
              <w:rPr>
                <w:sz w:val="18"/>
                <w:szCs w:val="18"/>
                <w:lang w:eastAsia="en-AU" w:bidi="ar-SA"/>
              </w:rPr>
              <w:t>kg</w:t>
            </w:r>
            <w:r w:rsidR="00C859D3">
              <w:rPr>
                <w:sz w:val="18"/>
                <w:szCs w:val="18"/>
                <w:lang w:eastAsia="en-AU" w:bidi="ar-SA"/>
              </w:rPr>
              <w:t> </w:t>
            </w:r>
            <w:r w:rsidR="004E7AE6">
              <w:rPr>
                <w:sz w:val="18"/>
                <w:szCs w:val="18"/>
                <w:lang w:eastAsia="en-AU" w:bidi="ar-SA"/>
              </w:rPr>
              <w:t xml:space="preserve">bw/day       </w:t>
            </w:r>
            <w:r w:rsidRPr="0092665B">
              <w:rPr>
                <w:sz w:val="18"/>
                <w:szCs w:val="18"/>
                <w:lang w:eastAsia="en-AU" w:bidi="ar-SA"/>
              </w:rPr>
              <w:t>for two days</w:t>
            </w:r>
          </w:p>
        </w:tc>
        <w:tc>
          <w:tcPr>
            <w:tcW w:w="1134" w:type="dxa"/>
          </w:tcPr>
          <w:p w14:paraId="56E98562" w14:textId="5430C5C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p>
        </w:tc>
      </w:tr>
      <w:tr w:rsidR="002744A5" w:rsidRPr="00C859D3" w14:paraId="1E84DBC7" w14:textId="77777777" w:rsidTr="00BF4EF3">
        <w:tc>
          <w:tcPr>
            <w:tcW w:w="1276" w:type="dxa"/>
            <w:tcBorders>
              <w:top w:val="single" w:sz="4" w:space="0" w:color="auto"/>
              <w:left w:val="single" w:sz="4" w:space="0" w:color="auto"/>
              <w:bottom w:val="nil"/>
              <w:right w:val="single" w:sz="4" w:space="0" w:color="auto"/>
            </w:tcBorders>
          </w:tcPr>
          <w:p w14:paraId="48762EF1" w14:textId="55DAAB54" w:rsidR="002744A5" w:rsidRPr="0092665B" w:rsidRDefault="002744A5" w:rsidP="00860E48">
            <w:pPr>
              <w:spacing w:before="60" w:after="60"/>
              <w:rPr>
                <w:sz w:val="18"/>
                <w:szCs w:val="18"/>
                <w:lang w:eastAsia="en-AU" w:bidi="ar-SA"/>
              </w:rPr>
            </w:pPr>
            <w:r w:rsidRPr="0092665B">
              <w:rPr>
                <w:sz w:val="18"/>
                <w:szCs w:val="18"/>
                <w:lang w:eastAsia="en-AU" w:bidi="ar-SA"/>
              </w:rPr>
              <w:t>2-tDCB</w:t>
            </w:r>
          </w:p>
        </w:tc>
        <w:tc>
          <w:tcPr>
            <w:tcW w:w="1418" w:type="dxa"/>
            <w:tcBorders>
              <w:left w:val="single" w:sz="4" w:space="0" w:color="auto"/>
            </w:tcBorders>
          </w:tcPr>
          <w:p w14:paraId="78F3A1B3" w14:textId="5942D633" w:rsidR="002744A5" w:rsidRPr="0092665B" w:rsidRDefault="002744A5" w:rsidP="00BF4EF3">
            <w:pPr>
              <w:keepNext/>
              <w:keepLines/>
              <w:spacing w:before="60" w:after="60"/>
              <w:rPr>
                <w:sz w:val="18"/>
                <w:szCs w:val="18"/>
                <w:lang w:eastAsia="en-AU" w:bidi="ar-SA"/>
              </w:rPr>
            </w:pPr>
            <w:r w:rsidRPr="0092665B">
              <w:rPr>
                <w:sz w:val="18"/>
                <w:szCs w:val="18"/>
                <w:lang w:eastAsia="en-AU" w:bidi="ar-SA"/>
              </w:rPr>
              <w:t>Reverse mutation</w:t>
            </w:r>
          </w:p>
        </w:tc>
        <w:tc>
          <w:tcPr>
            <w:tcW w:w="3260" w:type="dxa"/>
          </w:tcPr>
          <w:p w14:paraId="358F3B2D" w14:textId="104E9B12" w:rsidR="002744A5" w:rsidRPr="0092665B" w:rsidRDefault="005831C9" w:rsidP="00BF4EF3">
            <w:pPr>
              <w:keepNext/>
              <w:keepLines/>
              <w:spacing w:before="60" w:after="60"/>
              <w:rPr>
                <w:sz w:val="18"/>
                <w:szCs w:val="18"/>
                <w:lang w:eastAsia="en-AU" w:bidi="ar-SA"/>
              </w:rPr>
            </w:pPr>
            <w:r>
              <w:rPr>
                <w:i/>
                <w:sz w:val="18"/>
                <w:szCs w:val="18"/>
                <w:lang w:eastAsia="en-AU" w:bidi="ar-SA"/>
              </w:rPr>
              <w:t>S.</w:t>
            </w:r>
            <w:r w:rsidR="002744A5" w:rsidRPr="0092665B">
              <w:rPr>
                <w:i/>
                <w:sz w:val="18"/>
                <w:szCs w:val="18"/>
                <w:lang w:eastAsia="en-AU" w:bidi="ar-SA"/>
              </w:rPr>
              <w:t xml:space="preserve"> typhimurium</w:t>
            </w:r>
            <w:r>
              <w:rPr>
                <w:i/>
                <w:sz w:val="18"/>
                <w:szCs w:val="18"/>
                <w:lang w:eastAsia="en-AU" w:bidi="ar-SA"/>
              </w:rPr>
              <w:t xml:space="preserve"> </w:t>
            </w:r>
            <w:r w:rsidR="002744A5" w:rsidRPr="0092665B">
              <w:rPr>
                <w:sz w:val="18"/>
                <w:szCs w:val="18"/>
                <w:lang w:eastAsia="en-AU" w:bidi="ar-SA"/>
              </w:rPr>
              <w:t xml:space="preserve">TA98, TA100, TA1535, TA1537, and </w:t>
            </w:r>
            <w:r w:rsidR="002744A5" w:rsidRPr="00BF4EF3">
              <w:rPr>
                <w:i/>
                <w:sz w:val="18"/>
                <w:szCs w:val="18"/>
                <w:lang w:eastAsia="en-AU" w:bidi="ar-SA"/>
              </w:rPr>
              <w:t>E</w:t>
            </w:r>
            <w:r w:rsidRPr="00BF4EF3">
              <w:rPr>
                <w:i/>
                <w:sz w:val="18"/>
                <w:szCs w:val="18"/>
                <w:lang w:eastAsia="en-AU" w:bidi="ar-SA"/>
              </w:rPr>
              <w:t>.</w:t>
            </w:r>
            <w:r w:rsidR="002744A5" w:rsidRPr="00BF4EF3">
              <w:rPr>
                <w:i/>
                <w:sz w:val="18"/>
                <w:szCs w:val="18"/>
                <w:lang w:eastAsia="en-AU" w:bidi="ar-SA"/>
              </w:rPr>
              <w:t xml:space="preserve"> coli</w:t>
            </w:r>
            <w:r w:rsidR="002744A5" w:rsidRPr="0092665B">
              <w:rPr>
                <w:sz w:val="18"/>
                <w:szCs w:val="18"/>
                <w:lang w:eastAsia="en-AU" w:bidi="ar-SA"/>
              </w:rPr>
              <w:t xml:space="preserve"> WP2 </w:t>
            </w:r>
            <w:r w:rsidR="002744A5" w:rsidRPr="0092665B">
              <w:rPr>
                <w:i/>
                <w:sz w:val="18"/>
                <w:szCs w:val="18"/>
                <w:lang w:eastAsia="en-AU" w:bidi="ar-SA"/>
              </w:rPr>
              <w:t>uvrA</w:t>
            </w:r>
          </w:p>
        </w:tc>
        <w:tc>
          <w:tcPr>
            <w:tcW w:w="1843" w:type="dxa"/>
          </w:tcPr>
          <w:p w14:paraId="609D46EE" w14:textId="77777777"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78.1–5000 </w:t>
            </w:r>
            <w:r w:rsidRPr="0092665B">
              <w:rPr>
                <w:rFonts w:cs="Arial"/>
                <w:sz w:val="18"/>
                <w:szCs w:val="18"/>
                <w:lang w:eastAsia="en-AU" w:bidi="ar-SA"/>
              </w:rPr>
              <w:t>µ</w:t>
            </w:r>
            <w:r w:rsidRPr="0092665B">
              <w:rPr>
                <w:sz w:val="18"/>
                <w:szCs w:val="18"/>
                <w:lang w:eastAsia="en-AU" w:bidi="ar-SA"/>
              </w:rPr>
              <w:t>g/plate</w:t>
            </w:r>
          </w:p>
          <w:p w14:paraId="52DDFD72" w14:textId="2887F1ED" w:rsidR="002744A5" w:rsidRPr="0092665B" w:rsidRDefault="002744A5" w:rsidP="00BF4EF3">
            <w:pPr>
              <w:keepNext/>
              <w:keepLines/>
              <w:spacing w:before="60" w:after="60"/>
              <w:rPr>
                <w:sz w:val="18"/>
                <w:szCs w:val="18"/>
                <w:lang w:eastAsia="en-AU" w:bidi="ar-SA"/>
              </w:rPr>
            </w:pPr>
            <w:r w:rsidRPr="0092665B">
              <w:rPr>
                <w:sz w:val="18"/>
                <w:szCs w:val="18"/>
                <w:lang w:eastAsia="en-AU" w:bidi="ar-SA"/>
              </w:rPr>
              <w:t>(pre-incubation method)</w:t>
            </w:r>
          </w:p>
        </w:tc>
        <w:tc>
          <w:tcPr>
            <w:tcW w:w="1134" w:type="dxa"/>
          </w:tcPr>
          <w:p w14:paraId="2950DEEC" w14:textId="2A5E1435"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r w:rsidR="00377671">
              <w:rPr>
                <w:sz w:val="18"/>
                <w:szCs w:val="18"/>
                <w:vertAlign w:val="superscript"/>
                <w:lang w:eastAsia="en-AU" w:bidi="ar-SA"/>
              </w:rPr>
              <w:t>d</w:t>
            </w:r>
          </w:p>
        </w:tc>
      </w:tr>
      <w:tr w:rsidR="002744A5" w:rsidRPr="00C859D3" w14:paraId="053E3B19" w14:textId="77777777" w:rsidTr="00BF4EF3">
        <w:tc>
          <w:tcPr>
            <w:tcW w:w="1276" w:type="dxa"/>
            <w:tcBorders>
              <w:top w:val="nil"/>
              <w:left w:val="single" w:sz="4" w:space="0" w:color="auto"/>
              <w:bottom w:val="nil"/>
              <w:right w:val="single" w:sz="4" w:space="0" w:color="auto"/>
            </w:tcBorders>
          </w:tcPr>
          <w:p w14:paraId="4A3FEAEE" w14:textId="5A95F84A" w:rsidR="002744A5" w:rsidRPr="0092665B" w:rsidRDefault="002744A5" w:rsidP="00860E48">
            <w:pPr>
              <w:spacing w:before="60" w:after="60"/>
              <w:rPr>
                <w:sz w:val="18"/>
                <w:szCs w:val="18"/>
                <w:lang w:eastAsia="en-AU" w:bidi="ar-SA"/>
              </w:rPr>
            </w:pPr>
          </w:p>
        </w:tc>
        <w:tc>
          <w:tcPr>
            <w:tcW w:w="1418" w:type="dxa"/>
            <w:tcBorders>
              <w:left w:val="single" w:sz="4" w:space="0" w:color="auto"/>
            </w:tcBorders>
          </w:tcPr>
          <w:p w14:paraId="1124796A" w14:textId="3547FFC7"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Chromosomal aberration</w:t>
            </w:r>
          </w:p>
        </w:tc>
        <w:tc>
          <w:tcPr>
            <w:tcW w:w="3260" w:type="dxa"/>
          </w:tcPr>
          <w:p w14:paraId="3F529FE4" w14:textId="6017690B"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Chinese hamster </w:t>
            </w:r>
            <w:r w:rsidR="004E4F73">
              <w:rPr>
                <w:sz w:val="18"/>
                <w:szCs w:val="18"/>
                <w:lang w:eastAsia="en-AU" w:bidi="ar-SA"/>
              </w:rPr>
              <w:t>lung cells (</w:t>
            </w:r>
            <w:r w:rsidRPr="0092665B">
              <w:rPr>
                <w:sz w:val="18"/>
                <w:szCs w:val="18"/>
                <w:lang w:eastAsia="en-AU" w:bidi="ar-SA"/>
              </w:rPr>
              <w:t>CHL/IU</w:t>
            </w:r>
            <w:r w:rsidR="004E4F73">
              <w:rPr>
                <w:sz w:val="18"/>
                <w:szCs w:val="18"/>
                <w:lang w:eastAsia="en-AU" w:bidi="ar-SA"/>
              </w:rPr>
              <w:t>)</w:t>
            </w:r>
            <w:r w:rsidRPr="0092665B">
              <w:rPr>
                <w:sz w:val="18"/>
                <w:szCs w:val="18"/>
                <w:lang w:eastAsia="en-AU" w:bidi="ar-SA"/>
              </w:rPr>
              <w:t xml:space="preserve"> </w:t>
            </w:r>
          </w:p>
        </w:tc>
        <w:tc>
          <w:tcPr>
            <w:tcW w:w="1843" w:type="dxa"/>
          </w:tcPr>
          <w:p w14:paraId="5FCCB323" w14:textId="3490A4F9"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0.09–4 mg/mL</w:t>
            </w:r>
          </w:p>
        </w:tc>
        <w:tc>
          <w:tcPr>
            <w:tcW w:w="1134" w:type="dxa"/>
          </w:tcPr>
          <w:p w14:paraId="4B01203A" w14:textId="26CA0BBB"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r w:rsidR="00377671">
              <w:rPr>
                <w:sz w:val="18"/>
                <w:szCs w:val="18"/>
                <w:vertAlign w:val="superscript"/>
                <w:lang w:eastAsia="en-AU" w:bidi="ar-SA"/>
              </w:rPr>
              <w:t>e</w:t>
            </w:r>
          </w:p>
        </w:tc>
      </w:tr>
      <w:tr w:rsidR="002744A5" w:rsidRPr="00C859D3" w14:paraId="79650DFC" w14:textId="77777777" w:rsidTr="00BF4EF3">
        <w:tc>
          <w:tcPr>
            <w:tcW w:w="1276" w:type="dxa"/>
            <w:tcBorders>
              <w:top w:val="nil"/>
              <w:left w:val="single" w:sz="4" w:space="0" w:color="auto"/>
              <w:bottom w:val="nil"/>
              <w:right w:val="single" w:sz="4" w:space="0" w:color="auto"/>
            </w:tcBorders>
          </w:tcPr>
          <w:p w14:paraId="12D0C049" w14:textId="73F5FD5B" w:rsidR="002744A5" w:rsidRPr="0092665B" w:rsidRDefault="002744A5" w:rsidP="00860E48">
            <w:pPr>
              <w:spacing w:before="60" w:after="60"/>
              <w:rPr>
                <w:sz w:val="18"/>
                <w:szCs w:val="18"/>
                <w:lang w:eastAsia="en-AU" w:bidi="ar-SA"/>
              </w:rPr>
            </w:pPr>
          </w:p>
        </w:tc>
        <w:tc>
          <w:tcPr>
            <w:tcW w:w="1418" w:type="dxa"/>
            <w:tcBorders>
              <w:left w:val="single" w:sz="4" w:space="0" w:color="auto"/>
            </w:tcBorders>
          </w:tcPr>
          <w:p w14:paraId="6D6D7886" w14:textId="4D4EE21E"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Comet assay</w:t>
            </w:r>
          </w:p>
        </w:tc>
        <w:tc>
          <w:tcPr>
            <w:tcW w:w="3260" w:type="dxa"/>
          </w:tcPr>
          <w:p w14:paraId="1BB59BE0" w14:textId="21EDD71A"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Chinese hamster </w:t>
            </w:r>
            <w:r w:rsidR="004E4F73">
              <w:rPr>
                <w:sz w:val="18"/>
                <w:szCs w:val="18"/>
                <w:lang w:eastAsia="en-AU" w:bidi="ar-SA"/>
              </w:rPr>
              <w:t>lung cells (</w:t>
            </w:r>
            <w:r w:rsidRPr="0092665B">
              <w:rPr>
                <w:sz w:val="18"/>
                <w:szCs w:val="18"/>
                <w:lang w:eastAsia="en-AU" w:bidi="ar-SA"/>
              </w:rPr>
              <w:t>CHL/IU</w:t>
            </w:r>
            <w:r w:rsidR="004E4F73">
              <w:rPr>
                <w:sz w:val="18"/>
                <w:szCs w:val="18"/>
                <w:lang w:eastAsia="en-AU" w:bidi="ar-SA"/>
              </w:rPr>
              <w:t>)</w:t>
            </w:r>
          </w:p>
        </w:tc>
        <w:tc>
          <w:tcPr>
            <w:tcW w:w="1843" w:type="dxa"/>
          </w:tcPr>
          <w:p w14:paraId="2129A922" w14:textId="4E245832"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0.13–1 mg/mL</w:t>
            </w:r>
          </w:p>
        </w:tc>
        <w:tc>
          <w:tcPr>
            <w:tcW w:w="1134" w:type="dxa"/>
          </w:tcPr>
          <w:p w14:paraId="564A3F23" w14:textId="0B244F42"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p>
        </w:tc>
      </w:tr>
      <w:tr w:rsidR="004B471A" w:rsidRPr="00C859D3" w14:paraId="5D844E3A" w14:textId="77777777" w:rsidTr="00BF4EF3">
        <w:tc>
          <w:tcPr>
            <w:tcW w:w="1276" w:type="dxa"/>
            <w:tcBorders>
              <w:top w:val="nil"/>
              <w:left w:val="single" w:sz="4" w:space="0" w:color="auto"/>
              <w:bottom w:val="nil"/>
              <w:right w:val="single" w:sz="4" w:space="0" w:color="auto"/>
            </w:tcBorders>
          </w:tcPr>
          <w:p w14:paraId="20AE683C" w14:textId="1B031B88" w:rsidR="004B471A" w:rsidRPr="0065115E" w:rsidRDefault="004B471A" w:rsidP="00860E48">
            <w:pPr>
              <w:spacing w:before="60" w:after="60"/>
              <w:rPr>
                <w:sz w:val="18"/>
                <w:szCs w:val="18"/>
                <w:lang w:eastAsia="en-AU" w:bidi="ar-SA"/>
              </w:rPr>
            </w:pPr>
          </w:p>
        </w:tc>
        <w:tc>
          <w:tcPr>
            <w:tcW w:w="1418" w:type="dxa"/>
            <w:tcBorders>
              <w:left w:val="single" w:sz="4" w:space="0" w:color="auto"/>
            </w:tcBorders>
          </w:tcPr>
          <w:p w14:paraId="5DE17AC5" w14:textId="040B0536" w:rsidR="004B471A" w:rsidRPr="0065115E" w:rsidRDefault="004B471A" w:rsidP="00BF4EF3">
            <w:pPr>
              <w:keepNext/>
              <w:keepLines/>
              <w:spacing w:before="60" w:after="60"/>
              <w:rPr>
                <w:sz w:val="18"/>
                <w:szCs w:val="18"/>
                <w:lang w:eastAsia="en-AU" w:bidi="ar-SA"/>
              </w:rPr>
            </w:pPr>
            <w:r w:rsidRPr="00AF60CB">
              <w:rPr>
                <w:sz w:val="18"/>
                <w:szCs w:val="18"/>
                <w:lang w:eastAsia="en-AU" w:bidi="ar-SA"/>
              </w:rPr>
              <w:t>Micronucleus induction</w:t>
            </w:r>
          </w:p>
        </w:tc>
        <w:tc>
          <w:tcPr>
            <w:tcW w:w="3260" w:type="dxa"/>
          </w:tcPr>
          <w:p w14:paraId="2E2FC184" w14:textId="35D39952" w:rsidR="004B471A" w:rsidRPr="0065115E" w:rsidRDefault="004B471A" w:rsidP="00BF4EF3">
            <w:pPr>
              <w:keepNext/>
              <w:keepLines/>
              <w:spacing w:before="60" w:after="60"/>
              <w:rPr>
                <w:sz w:val="18"/>
                <w:szCs w:val="18"/>
                <w:lang w:eastAsia="en-AU" w:bidi="ar-SA"/>
              </w:rPr>
            </w:pPr>
            <w:r w:rsidRPr="00AF60CB">
              <w:rPr>
                <w:sz w:val="18"/>
                <w:szCs w:val="18"/>
                <w:lang w:eastAsia="en-AU" w:bidi="ar-SA"/>
              </w:rPr>
              <w:t>Bone marrow from CD-1 mice following oral administration</w:t>
            </w:r>
          </w:p>
        </w:tc>
        <w:tc>
          <w:tcPr>
            <w:tcW w:w="1843" w:type="dxa"/>
          </w:tcPr>
          <w:p w14:paraId="791FB8A5" w14:textId="1AFEF95C" w:rsidR="004B471A" w:rsidRPr="00C859D3" w:rsidRDefault="007016BE" w:rsidP="00BF4EF3">
            <w:pPr>
              <w:keepNext/>
              <w:keepLines/>
              <w:spacing w:before="60" w:after="60"/>
              <w:rPr>
                <w:sz w:val="18"/>
                <w:szCs w:val="18"/>
                <w:lang w:eastAsia="en-AU" w:bidi="ar-SA"/>
              </w:rPr>
            </w:pPr>
            <w:r w:rsidRPr="0077442D">
              <w:rPr>
                <w:sz w:val="18"/>
                <w:szCs w:val="18"/>
                <w:lang w:eastAsia="en-AU" w:bidi="ar-SA"/>
              </w:rPr>
              <w:t>500–2000 mg/</w:t>
            </w:r>
            <w:r w:rsidRPr="0065115E">
              <w:rPr>
                <w:sz w:val="18"/>
                <w:szCs w:val="18"/>
                <w:lang w:eastAsia="en-AU" w:bidi="ar-SA"/>
              </w:rPr>
              <w:t>kg</w:t>
            </w:r>
            <w:r>
              <w:rPr>
                <w:sz w:val="18"/>
                <w:szCs w:val="18"/>
                <w:lang w:eastAsia="en-AU" w:bidi="ar-SA"/>
              </w:rPr>
              <w:t> </w:t>
            </w:r>
            <w:r w:rsidR="004E7AE6">
              <w:rPr>
                <w:sz w:val="18"/>
                <w:szCs w:val="18"/>
                <w:lang w:eastAsia="en-AU" w:bidi="ar-SA"/>
              </w:rPr>
              <w:t xml:space="preserve">bw/day       </w:t>
            </w:r>
            <w:r w:rsidRPr="0077442D">
              <w:rPr>
                <w:sz w:val="18"/>
                <w:szCs w:val="18"/>
                <w:lang w:eastAsia="en-AU" w:bidi="ar-SA"/>
              </w:rPr>
              <w:t>for two days</w:t>
            </w:r>
          </w:p>
        </w:tc>
        <w:tc>
          <w:tcPr>
            <w:tcW w:w="1134" w:type="dxa"/>
          </w:tcPr>
          <w:p w14:paraId="50FB8E06" w14:textId="5D22CC43" w:rsidR="004B471A" w:rsidRPr="0065115E" w:rsidRDefault="004B471A" w:rsidP="00BF4EF3">
            <w:pPr>
              <w:keepNext/>
              <w:keepLines/>
              <w:spacing w:before="60" w:after="60"/>
              <w:rPr>
                <w:sz w:val="18"/>
                <w:szCs w:val="18"/>
                <w:lang w:eastAsia="en-AU" w:bidi="ar-SA"/>
              </w:rPr>
            </w:pPr>
            <w:r w:rsidRPr="00AF60CB">
              <w:rPr>
                <w:sz w:val="18"/>
                <w:szCs w:val="18"/>
                <w:lang w:eastAsia="en-AU" w:bidi="ar-SA"/>
              </w:rPr>
              <w:t>Negative</w:t>
            </w:r>
          </w:p>
        </w:tc>
      </w:tr>
      <w:tr w:rsidR="007016BE" w:rsidRPr="00C859D3" w14:paraId="4661B087" w14:textId="77777777" w:rsidTr="00BF4EF3">
        <w:tc>
          <w:tcPr>
            <w:tcW w:w="1276" w:type="dxa"/>
            <w:tcBorders>
              <w:top w:val="nil"/>
              <w:left w:val="single" w:sz="4" w:space="0" w:color="auto"/>
              <w:bottom w:val="nil"/>
              <w:right w:val="single" w:sz="4" w:space="0" w:color="auto"/>
            </w:tcBorders>
          </w:tcPr>
          <w:p w14:paraId="53EEB20D" w14:textId="4E6E543F" w:rsidR="007016BE" w:rsidRPr="0092665B" w:rsidRDefault="007016BE" w:rsidP="00860E48">
            <w:pPr>
              <w:spacing w:before="60" w:after="60"/>
              <w:rPr>
                <w:sz w:val="18"/>
                <w:szCs w:val="18"/>
                <w:lang w:eastAsia="en-AU" w:bidi="ar-SA"/>
              </w:rPr>
            </w:pPr>
          </w:p>
        </w:tc>
        <w:tc>
          <w:tcPr>
            <w:tcW w:w="1418" w:type="dxa"/>
            <w:tcBorders>
              <w:left w:val="single" w:sz="4" w:space="0" w:color="auto"/>
            </w:tcBorders>
          </w:tcPr>
          <w:p w14:paraId="0731701F" w14:textId="3A6963B9" w:rsidR="007016BE" w:rsidRPr="0092665B" w:rsidRDefault="007016BE" w:rsidP="00BF4EF3">
            <w:pPr>
              <w:keepNext/>
              <w:keepLines/>
              <w:spacing w:before="60" w:after="60"/>
              <w:rPr>
                <w:sz w:val="18"/>
                <w:szCs w:val="18"/>
                <w:lang w:eastAsia="en-AU" w:bidi="ar-SA"/>
              </w:rPr>
            </w:pPr>
            <w:r w:rsidRPr="0092665B">
              <w:rPr>
                <w:sz w:val="18"/>
                <w:szCs w:val="18"/>
                <w:lang w:eastAsia="en-AU" w:bidi="ar-SA"/>
              </w:rPr>
              <w:t>DNA adduct formation</w:t>
            </w:r>
          </w:p>
        </w:tc>
        <w:tc>
          <w:tcPr>
            <w:tcW w:w="3260" w:type="dxa"/>
          </w:tcPr>
          <w:p w14:paraId="0EA70F1C" w14:textId="68962B43" w:rsidR="007016BE" w:rsidRPr="0092665B" w:rsidRDefault="007016BE" w:rsidP="00BF4EF3">
            <w:pPr>
              <w:keepNext/>
              <w:keepLines/>
              <w:spacing w:before="60" w:after="60"/>
              <w:rPr>
                <w:sz w:val="18"/>
                <w:szCs w:val="18"/>
                <w:lang w:eastAsia="en-AU" w:bidi="ar-SA"/>
              </w:rPr>
            </w:pPr>
            <w:r w:rsidRPr="0077442D">
              <w:rPr>
                <w:sz w:val="18"/>
                <w:szCs w:val="18"/>
                <w:lang w:eastAsia="en-AU" w:bidi="ar-SA"/>
              </w:rPr>
              <w:t xml:space="preserve">Colon tissue from CD-1 mice following oral administration </w:t>
            </w:r>
          </w:p>
        </w:tc>
        <w:tc>
          <w:tcPr>
            <w:tcW w:w="1843" w:type="dxa"/>
          </w:tcPr>
          <w:p w14:paraId="39FB6157" w14:textId="4880DB33" w:rsidR="007016BE" w:rsidRPr="0092665B" w:rsidRDefault="007016BE" w:rsidP="00BF4EF3">
            <w:pPr>
              <w:keepNext/>
              <w:keepLines/>
              <w:spacing w:before="60" w:after="60"/>
              <w:rPr>
                <w:sz w:val="18"/>
                <w:szCs w:val="18"/>
                <w:lang w:eastAsia="en-AU" w:bidi="ar-SA"/>
              </w:rPr>
            </w:pPr>
            <w:r w:rsidRPr="0077442D">
              <w:rPr>
                <w:sz w:val="18"/>
                <w:szCs w:val="18"/>
                <w:lang w:eastAsia="en-AU" w:bidi="ar-SA"/>
              </w:rPr>
              <w:t>500–2000 mg/</w:t>
            </w:r>
            <w:r w:rsidRPr="0065115E">
              <w:rPr>
                <w:sz w:val="18"/>
                <w:szCs w:val="18"/>
                <w:lang w:eastAsia="en-AU" w:bidi="ar-SA"/>
              </w:rPr>
              <w:t>kg</w:t>
            </w:r>
            <w:r>
              <w:rPr>
                <w:sz w:val="18"/>
                <w:szCs w:val="18"/>
                <w:lang w:eastAsia="en-AU" w:bidi="ar-SA"/>
              </w:rPr>
              <w:t> </w:t>
            </w:r>
            <w:r w:rsidRPr="0077442D">
              <w:rPr>
                <w:sz w:val="18"/>
                <w:szCs w:val="18"/>
                <w:lang w:eastAsia="en-AU" w:bidi="ar-SA"/>
              </w:rPr>
              <w:t>bw/day for two days</w:t>
            </w:r>
          </w:p>
        </w:tc>
        <w:tc>
          <w:tcPr>
            <w:tcW w:w="1134" w:type="dxa"/>
          </w:tcPr>
          <w:p w14:paraId="7BD21AF9" w14:textId="1C3593A8" w:rsidR="007016BE" w:rsidRPr="0092665B" w:rsidRDefault="007016BE" w:rsidP="00BF4EF3">
            <w:pPr>
              <w:keepNext/>
              <w:keepLines/>
              <w:spacing w:before="60" w:after="60"/>
              <w:rPr>
                <w:sz w:val="18"/>
                <w:szCs w:val="18"/>
                <w:lang w:eastAsia="en-AU" w:bidi="ar-SA"/>
              </w:rPr>
            </w:pPr>
            <w:r w:rsidRPr="0092665B">
              <w:rPr>
                <w:sz w:val="18"/>
                <w:szCs w:val="18"/>
                <w:lang w:eastAsia="en-AU" w:bidi="ar-SA"/>
              </w:rPr>
              <w:t>Negative</w:t>
            </w:r>
          </w:p>
        </w:tc>
      </w:tr>
      <w:tr w:rsidR="009D7286" w:rsidRPr="00C859D3" w14:paraId="2243C918" w14:textId="77777777" w:rsidTr="00BF4EF3">
        <w:tc>
          <w:tcPr>
            <w:tcW w:w="1276" w:type="dxa"/>
            <w:tcBorders>
              <w:top w:val="nil"/>
              <w:left w:val="single" w:sz="4" w:space="0" w:color="auto"/>
              <w:bottom w:val="nil"/>
              <w:right w:val="single" w:sz="4" w:space="0" w:color="auto"/>
            </w:tcBorders>
          </w:tcPr>
          <w:p w14:paraId="774A58E6" w14:textId="56E7F883" w:rsidR="009D7286" w:rsidRPr="004B1CD6" w:rsidRDefault="009D7286" w:rsidP="00860E48">
            <w:pPr>
              <w:spacing w:before="60" w:after="60"/>
              <w:rPr>
                <w:sz w:val="18"/>
                <w:szCs w:val="18"/>
                <w:lang w:eastAsia="en-AU" w:bidi="ar-SA"/>
              </w:rPr>
            </w:pPr>
          </w:p>
        </w:tc>
        <w:tc>
          <w:tcPr>
            <w:tcW w:w="1418" w:type="dxa"/>
            <w:tcBorders>
              <w:left w:val="single" w:sz="4" w:space="0" w:color="auto"/>
            </w:tcBorders>
          </w:tcPr>
          <w:p w14:paraId="7A415E12" w14:textId="1E6CA75A" w:rsidR="009D7286" w:rsidRPr="004B1CD6" w:rsidRDefault="009D7286" w:rsidP="00BF4EF3">
            <w:pPr>
              <w:keepNext/>
              <w:keepLines/>
              <w:spacing w:before="60" w:after="60"/>
              <w:rPr>
                <w:sz w:val="18"/>
                <w:szCs w:val="18"/>
                <w:lang w:eastAsia="en-AU" w:bidi="ar-SA"/>
              </w:rPr>
            </w:pPr>
            <w:r w:rsidRPr="0077442D">
              <w:rPr>
                <w:sz w:val="18"/>
                <w:szCs w:val="18"/>
                <w:lang w:eastAsia="en-AU" w:bidi="ar-SA"/>
              </w:rPr>
              <w:t>DNA adduct formation</w:t>
            </w:r>
          </w:p>
        </w:tc>
        <w:tc>
          <w:tcPr>
            <w:tcW w:w="3260" w:type="dxa"/>
          </w:tcPr>
          <w:p w14:paraId="38C2D5BF" w14:textId="5F37B7B1" w:rsidR="009D7286" w:rsidRPr="004B1CD6" w:rsidRDefault="00A77EB7" w:rsidP="00BF4EF3">
            <w:pPr>
              <w:keepNext/>
              <w:keepLines/>
              <w:spacing w:before="60" w:after="60"/>
              <w:rPr>
                <w:sz w:val="18"/>
                <w:szCs w:val="18"/>
                <w:lang w:eastAsia="en-AU" w:bidi="ar-SA"/>
              </w:rPr>
            </w:pPr>
            <w:r>
              <w:rPr>
                <w:sz w:val="18"/>
                <w:szCs w:val="18"/>
                <w:lang w:eastAsia="en-AU" w:bidi="ar-SA"/>
              </w:rPr>
              <w:t xml:space="preserve">Colon tissue from F344 </w:t>
            </w:r>
            <w:r w:rsidR="009D7286" w:rsidRPr="0077442D">
              <w:rPr>
                <w:sz w:val="18"/>
                <w:szCs w:val="18"/>
                <w:lang w:eastAsia="en-AU" w:bidi="ar-SA"/>
              </w:rPr>
              <w:t>rats following oral administration</w:t>
            </w:r>
          </w:p>
        </w:tc>
        <w:tc>
          <w:tcPr>
            <w:tcW w:w="1843" w:type="dxa"/>
          </w:tcPr>
          <w:p w14:paraId="258EC7F2" w14:textId="0AACF485" w:rsidR="009D7286" w:rsidRPr="004B1CD6" w:rsidRDefault="009D7286" w:rsidP="00BF4EF3">
            <w:pPr>
              <w:keepNext/>
              <w:keepLines/>
              <w:spacing w:before="60" w:after="60"/>
              <w:rPr>
                <w:sz w:val="18"/>
                <w:szCs w:val="18"/>
                <w:lang w:eastAsia="en-AU" w:bidi="ar-SA"/>
              </w:rPr>
            </w:pPr>
            <w:r w:rsidRPr="0077442D">
              <w:rPr>
                <w:sz w:val="18"/>
                <w:szCs w:val="18"/>
                <w:lang w:eastAsia="en-AU" w:bidi="ar-SA"/>
              </w:rPr>
              <w:t>0.03% in the diet for 90 days</w:t>
            </w:r>
          </w:p>
        </w:tc>
        <w:tc>
          <w:tcPr>
            <w:tcW w:w="1134" w:type="dxa"/>
          </w:tcPr>
          <w:p w14:paraId="7199544C" w14:textId="282D5AEC" w:rsidR="009D7286" w:rsidRPr="004B1CD6" w:rsidRDefault="009D7286" w:rsidP="00BF4EF3">
            <w:pPr>
              <w:keepNext/>
              <w:keepLines/>
              <w:spacing w:before="60" w:after="60"/>
              <w:rPr>
                <w:sz w:val="18"/>
                <w:szCs w:val="18"/>
                <w:lang w:eastAsia="en-AU" w:bidi="ar-SA"/>
              </w:rPr>
            </w:pPr>
            <w:r w:rsidRPr="0077442D">
              <w:rPr>
                <w:sz w:val="18"/>
                <w:szCs w:val="18"/>
                <w:lang w:eastAsia="en-AU" w:bidi="ar-SA"/>
              </w:rPr>
              <w:t>Negative</w:t>
            </w:r>
          </w:p>
        </w:tc>
      </w:tr>
      <w:tr w:rsidR="009D7286" w:rsidRPr="00C859D3" w14:paraId="4425DD6A" w14:textId="77777777" w:rsidTr="00BF4EF3">
        <w:tc>
          <w:tcPr>
            <w:tcW w:w="1276" w:type="dxa"/>
            <w:tcBorders>
              <w:top w:val="nil"/>
              <w:left w:val="single" w:sz="4" w:space="0" w:color="auto"/>
              <w:bottom w:val="single" w:sz="4" w:space="0" w:color="auto"/>
              <w:right w:val="single" w:sz="4" w:space="0" w:color="auto"/>
            </w:tcBorders>
          </w:tcPr>
          <w:p w14:paraId="2B2684F2" w14:textId="61DC57D7" w:rsidR="009D7286" w:rsidRPr="0065115E" w:rsidRDefault="009D7286" w:rsidP="00860E48">
            <w:pPr>
              <w:spacing w:before="60" w:after="60"/>
              <w:rPr>
                <w:sz w:val="18"/>
                <w:szCs w:val="18"/>
                <w:lang w:eastAsia="en-AU" w:bidi="ar-SA"/>
              </w:rPr>
            </w:pPr>
          </w:p>
        </w:tc>
        <w:tc>
          <w:tcPr>
            <w:tcW w:w="1418" w:type="dxa"/>
            <w:tcBorders>
              <w:left w:val="single" w:sz="4" w:space="0" w:color="auto"/>
            </w:tcBorders>
          </w:tcPr>
          <w:p w14:paraId="7FC70397" w14:textId="6F05E9F2" w:rsidR="009D7286" w:rsidRPr="00C859D3" w:rsidRDefault="009D7286" w:rsidP="00BF4EF3">
            <w:pPr>
              <w:keepNext/>
              <w:keepLines/>
              <w:spacing w:before="60" w:after="60"/>
              <w:rPr>
                <w:sz w:val="18"/>
                <w:szCs w:val="18"/>
                <w:lang w:eastAsia="en-AU" w:bidi="ar-SA"/>
              </w:rPr>
            </w:pPr>
            <w:r w:rsidRPr="0077442D">
              <w:rPr>
                <w:sz w:val="18"/>
                <w:szCs w:val="18"/>
                <w:lang w:eastAsia="en-AU" w:bidi="ar-SA"/>
              </w:rPr>
              <w:t>DNA adduct formation</w:t>
            </w:r>
          </w:p>
        </w:tc>
        <w:tc>
          <w:tcPr>
            <w:tcW w:w="3260" w:type="dxa"/>
          </w:tcPr>
          <w:p w14:paraId="10E1A33B" w14:textId="3242D2A0" w:rsidR="009D7286" w:rsidRPr="00C859D3" w:rsidRDefault="00A77EB7" w:rsidP="00BF4EF3">
            <w:pPr>
              <w:keepNext/>
              <w:keepLines/>
              <w:spacing w:before="60" w:after="60"/>
              <w:rPr>
                <w:sz w:val="18"/>
                <w:szCs w:val="18"/>
                <w:lang w:eastAsia="en-AU" w:bidi="ar-SA"/>
              </w:rPr>
            </w:pPr>
            <w:r>
              <w:rPr>
                <w:sz w:val="18"/>
                <w:szCs w:val="18"/>
                <w:lang w:eastAsia="en-AU" w:bidi="ar-SA"/>
              </w:rPr>
              <w:t>C</w:t>
            </w:r>
            <w:r w:rsidR="009D7286" w:rsidRPr="0077442D">
              <w:rPr>
                <w:sz w:val="18"/>
                <w:szCs w:val="18"/>
                <w:lang w:eastAsia="en-AU" w:bidi="ar-SA"/>
              </w:rPr>
              <w:t>olon tissue</w:t>
            </w:r>
            <w:r>
              <w:t xml:space="preserve"> </w:t>
            </w:r>
            <w:r w:rsidRPr="00A77EB7">
              <w:rPr>
                <w:sz w:val="18"/>
                <w:szCs w:val="18"/>
                <w:lang w:eastAsia="en-AU" w:bidi="ar-SA"/>
              </w:rPr>
              <w:t>from F344 rats following oral administration</w:t>
            </w:r>
          </w:p>
        </w:tc>
        <w:tc>
          <w:tcPr>
            <w:tcW w:w="1843" w:type="dxa"/>
          </w:tcPr>
          <w:p w14:paraId="3B3FCD26" w14:textId="29F789D2" w:rsidR="009D7286" w:rsidRPr="00C859D3" w:rsidRDefault="009D7286" w:rsidP="00BF4EF3">
            <w:pPr>
              <w:keepNext/>
              <w:keepLines/>
              <w:spacing w:before="60" w:after="60"/>
              <w:rPr>
                <w:sz w:val="18"/>
                <w:szCs w:val="18"/>
                <w:lang w:eastAsia="en-AU" w:bidi="ar-SA"/>
              </w:rPr>
            </w:pPr>
            <w:r w:rsidRPr="0077442D">
              <w:rPr>
                <w:sz w:val="18"/>
                <w:szCs w:val="18"/>
                <w:lang w:eastAsia="en-AU" w:bidi="ar-SA"/>
              </w:rPr>
              <w:t>0.025% in the diet for 25 weeks</w:t>
            </w:r>
          </w:p>
        </w:tc>
        <w:tc>
          <w:tcPr>
            <w:tcW w:w="1134" w:type="dxa"/>
          </w:tcPr>
          <w:p w14:paraId="19AE05EC" w14:textId="186F145C" w:rsidR="009D7286" w:rsidRPr="00C859D3" w:rsidRDefault="009D7286" w:rsidP="00BF4EF3">
            <w:pPr>
              <w:keepNext/>
              <w:keepLines/>
              <w:spacing w:before="60" w:after="60"/>
              <w:rPr>
                <w:sz w:val="18"/>
                <w:szCs w:val="18"/>
                <w:lang w:eastAsia="en-AU" w:bidi="ar-SA"/>
              </w:rPr>
            </w:pPr>
            <w:r w:rsidRPr="0077442D">
              <w:rPr>
                <w:sz w:val="18"/>
                <w:szCs w:val="18"/>
                <w:lang w:eastAsia="en-AU" w:bidi="ar-SA"/>
              </w:rPr>
              <w:t>Negative</w:t>
            </w:r>
          </w:p>
        </w:tc>
      </w:tr>
    </w:tbl>
    <w:p w14:paraId="7794850B" w14:textId="70F1E381" w:rsidR="003516A2" w:rsidRPr="004B1CD6" w:rsidRDefault="008F253F" w:rsidP="00BF4EF3">
      <w:pPr>
        <w:keepNext/>
        <w:keepLines/>
        <w:spacing w:before="40" w:after="40"/>
        <w:rPr>
          <w:sz w:val="18"/>
          <w:szCs w:val="18"/>
          <w:lang w:eastAsia="en-AU" w:bidi="ar-SA"/>
        </w:rPr>
      </w:pPr>
      <w:r w:rsidRPr="004B1CD6">
        <w:rPr>
          <w:sz w:val="18"/>
          <w:szCs w:val="18"/>
          <w:vertAlign w:val="superscript"/>
          <w:lang w:eastAsia="en-AU" w:bidi="ar-SA"/>
        </w:rPr>
        <w:t xml:space="preserve">a </w:t>
      </w:r>
      <w:r w:rsidRPr="004B1CD6">
        <w:rPr>
          <w:sz w:val="18"/>
          <w:szCs w:val="18"/>
          <w:lang w:eastAsia="en-AU" w:bidi="ar-SA"/>
        </w:rPr>
        <w:t>With and without metabolic activation</w:t>
      </w:r>
      <w:r w:rsidR="007D0741" w:rsidRPr="004B1CD6">
        <w:rPr>
          <w:sz w:val="18"/>
          <w:szCs w:val="18"/>
          <w:lang w:eastAsia="en-AU" w:bidi="ar-SA"/>
        </w:rPr>
        <w:t>.</w:t>
      </w:r>
    </w:p>
    <w:p w14:paraId="1E48741C" w14:textId="2E3C7691" w:rsidR="00676E7A" w:rsidRPr="004B1CD6" w:rsidRDefault="00676E7A" w:rsidP="00BF4EF3">
      <w:pPr>
        <w:keepNext/>
        <w:keepLines/>
        <w:spacing w:before="40" w:after="40"/>
        <w:rPr>
          <w:sz w:val="18"/>
          <w:szCs w:val="18"/>
          <w:lang w:eastAsia="en-AU" w:bidi="ar-SA"/>
        </w:rPr>
      </w:pPr>
      <w:r w:rsidRPr="004B1CD6">
        <w:rPr>
          <w:sz w:val="18"/>
          <w:szCs w:val="18"/>
          <w:vertAlign w:val="superscript"/>
          <w:lang w:eastAsia="en-AU" w:bidi="ar-SA"/>
        </w:rPr>
        <w:t>b</w:t>
      </w:r>
      <w:r w:rsidRPr="004B1CD6">
        <w:rPr>
          <w:sz w:val="18"/>
          <w:szCs w:val="18"/>
          <w:lang w:eastAsia="en-AU" w:bidi="ar-SA"/>
        </w:rPr>
        <w:t xml:space="preserve"> Precipitation was observed at </w:t>
      </w:r>
      <w:r w:rsidR="007D0741" w:rsidRPr="004B1CD6">
        <w:rPr>
          <w:sz w:val="18"/>
          <w:szCs w:val="18"/>
          <w:lang w:eastAsia="en-AU" w:bidi="ar-SA"/>
        </w:rPr>
        <w:t>156–5000 µg/plate.</w:t>
      </w:r>
    </w:p>
    <w:p w14:paraId="07F0EF58" w14:textId="590B30AE" w:rsidR="00676E7A" w:rsidRPr="004B1CD6" w:rsidRDefault="001F0186" w:rsidP="00BF4EF3">
      <w:pPr>
        <w:keepNext/>
        <w:keepLines/>
        <w:spacing w:before="40" w:after="40"/>
        <w:rPr>
          <w:sz w:val="18"/>
          <w:szCs w:val="18"/>
          <w:lang w:eastAsia="en-AU" w:bidi="ar-SA"/>
        </w:rPr>
      </w:pPr>
      <w:r w:rsidRPr="004B1CD6">
        <w:rPr>
          <w:sz w:val="18"/>
          <w:szCs w:val="18"/>
          <w:vertAlign w:val="superscript"/>
          <w:lang w:eastAsia="en-AU" w:bidi="ar-SA"/>
        </w:rPr>
        <w:t>c</w:t>
      </w:r>
      <w:r w:rsidRPr="004B1CD6">
        <w:rPr>
          <w:sz w:val="18"/>
          <w:szCs w:val="18"/>
          <w:lang w:eastAsia="en-AU" w:bidi="ar-SA"/>
        </w:rPr>
        <w:t xml:space="preserve"> Precipitation was observed at</w:t>
      </w:r>
      <w:r w:rsidR="00471DA7" w:rsidRPr="004B1CD6">
        <w:rPr>
          <w:sz w:val="18"/>
          <w:szCs w:val="18"/>
          <w:lang w:eastAsia="en-AU" w:bidi="ar-SA"/>
        </w:rPr>
        <w:t xml:space="preserve"> 0.44–1 mg/mL.</w:t>
      </w:r>
    </w:p>
    <w:p w14:paraId="3822F5F5" w14:textId="7FEC1A7A" w:rsidR="007D0741" w:rsidRPr="004B1CD6" w:rsidRDefault="00377671" w:rsidP="00BF4EF3">
      <w:pPr>
        <w:keepNext/>
        <w:keepLines/>
        <w:spacing w:before="40" w:after="40"/>
        <w:rPr>
          <w:sz w:val="18"/>
          <w:szCs w:val="18"/>
          <w:lang w:eastAsia="en-AU" w:bidi="ar-SA"/>
        </w:rPr>
      </w:pPr>
      <w:r w:rsidRPr="004B1CD6">
        <w:rPr>
          <w:sz w:val="18"/>
          <w:szCs w:val="18"/>
          <w:vertAlign w:val="superscript"/>
          <w:lang w:eastAsia="en-AU" w:bidi="ar-SA"/>
        </w:rPr>
        <w:t>d</w:t>
      </w:r>
      <w:r w:rsidR="00C92C51" w:rsidRPr="004B1CD6">
        <w:rPr>
          <w:sz w:val="18"/>
          <w:szCs w:val="18"/>
          <w:lang w:eastAsia="en-AU" w:bidi="ar-SA"/>
        </w:rPr>
        <w:t xml:space="preserve"> Precipitation was observed at 625–5000 µg/plate.</w:t>
      </w:r>
    </w:p>
    <w:p w14:paraId="6CB5E664" w14:textId="0F1A9E71" w:rsidR="009A7048" w:rsidRDefault="00377671" w:rsidP="00860E48">
      <w:pPr>
        <w:keepNext/>
        <w:keepLines/>
        <w:spacing w:before="40" w:after="40"/>
        <w:rPr>
          <w:rFonts w:cs="Arial"/>
          <w:b/>
          <w:bCs/>
          <w:sz w:val="28"/>
          <w:szCs w:val="22"/>
          <w:lang w:bidi="ar-SA"/>
        </w:rPr>
      </w:pPr>
      <w:r>
        <w:rPr>
          <w:sz w:val="18"/>
          <w:szCs w:val="18"/>
          <w:vertAlign w:val="superscript"/>
          <w:lang w:eastAsia="en-AU" w:bidi="ar-SA"/>
        </w:rPr>
        <w:t>e</w:t>
      </w:r>
      <w:r w:rsidR="004B43C8" w:rsidRPr="004B1CD6">
        <w:rPr>
          <w:sz w:val="18"/>
          <w:szCs w:val="18"/>
          <w:lang w:eastAsia="en-AU" w:bidi="ar-SA"/>
        </w:rPr>
        <w:t xml:space="preserve"> Precipitation was observed at 0.13–4 mg/mL.</w:t>
      </w:r>
    </w:p>
    <w:p w14:paraId="11E36E18" w14:textId="412A036F" w:rsidR="00940375" w:rsidRDefault="008A763B" w:rsidP="00704827">
      <w:pPr>
        <w:pStyle w:val="Heading2"/>
      </w:pPr>
      <w:bookmarkStart w:id="19" w:name="_Toc461690314"/>
      <w:r>
        <w:t>3.3</w:t>
      </w:r>
      <w:r>
        <w:tab/>
      </w:r>
      <w:r w:rsidR="00940375">
        <w:t>Conclusions</w:t>
      </w:r>
      <w:bookmarkEnd w:id="19"/>
    </w:p>
    <w:p w14:paraId="11FCE14C" w14:textId="04EAEE73" w:rsidR="00E7171C" w:rsidRDefault="00E7171C" w:rsidP="00E7171C">
      <w:pPr>
        <w:rPr>
          <w:lang w:bidi="ar-SA"/>
        </w:rPr>
      </w:pPr>
      <w:r>
        <w:rPr>
          <w:lang w:bidi="ar-SA"/>
        </w:rPr>
        <w:t xml:space="preserve">Blueberries and raspberries irradiated </w:t>
      </w:r>
      <w:r w:rsidR="005841EE">
        <w:rPr>
          <w:lang w:bidi="ar-SA"/>
        </w:rPr>
        <w:t xml:space="preserve">at </w:t>
      </w:r>
      <w:r w:rsidR="00CA7ECC">
        <w:rPr>
          <w:lang w:bidi="ar-SA"/>
        </w:rPr>
        <w:t xml:space="preserve">doses of </w:t>
      </w:r>
      <w:r>
        <w:rPr>
          <w:lang w:bidi="ar-SA"/>
        </w:rPr>
        <w:t xml:space="preserve">up to 1 kGy are as safe to consume as non-irradiated </w:t>
      </w:r>
      <w:r w:rsidR="005A5A86">
        <w:rPr>
          <w:lang w:bidi="ar-SA"/>
        </w:rPr>
        <w:t xml:space="preserve">berries </w:t>
      </w:r>
      <w:r>
        <w:rPr>
          <w:lang w:bidi="ar-SA"/>
        </w:rPr>
        <w:t>on the basis of the following considerations:</w:t>
      </w:r>
    </w:p>
    <w:p w14:paraId="513406A5" w14:textId="5C89D9EF" w:rsidR="00D76208" w:rsidRDefault="00D76208" w:rsidP="00E7171C">
      <w:pPr>
        <w:rPr>
          <w:lang w:bidi="ar-SA"/>
        </w:rPr>
      </w:pPr>
    </w:p>
    <w:p w14:paraId="1643C90D" w14:textId="5C5B7183" w:rsidR="00E7171C" w:rsidRDefault="00E7171C" w:rsidP="00860E48">
      <w:pPr>
        <w:pStyle w:val="FSBullet1"/>
      </w:pPr>
      <w:r>
        <w:t xml:space="preserve">There is a low potential to generate 2-ACBs because of the low lipid content of </w:t>
      </w:r>
      <w:r w:rsidR="0034315A">
        <w:t>b</w:t>
      </w:r>
      <w:r w:rsidR="0034315A" w:rsidRPr="0034315A">
        <w:t>lueberries and raspberries</w:t>
      </w:r>
      <w:r>
        <w:t>. The weight-of-evidence</w:t>
      </w:r>
      <w:r w:rsidR="007E4754" w:rsidRPr="007E4754">
        <w:t>, supported by new published data,</w:t>
      </w:r>
      <w:r w:rsidR="00455EE4">
        <w:t xml:space="preserve"> </w:t>
      </w:r>
      <w:r>
        <w:t>indicates that 2-ACBs are not genotoxic.</w:t>
      </w:r>
    </w:p>
    <w:p w14:paraId="1C3237F9" w14:textId="77777777" w:rsidR="00E7171C" w:rsidRDefault="00E7171C" w:rsidP="00E7171C">
      <w:pPr>
        <w:rPr>
          <w:lang w:bidi="ar-SA"/>
        </w:rPr>
      </w:pPr>
    </w:p>
    <w:p w14:paraId="39FD7DF9" w14:textId="7DE24FF1" w:rsidR="00FA7615" w:rsidRDefault="00E7171C" w:rsidP="00860E48">
      <w:pPr>
        <w:pStyle w:val="FSBullet1"/>
      </w:pPr>
      <w:r>
        <w:t xml:space="preserve">Furan, a </w:t>
      </w:r>
      <w:r w:rsidR="005A5A86">
        <w:t xml:space="preserve">volatile </w:t>
      </w:r>
      <w:r>
        <w:t>genotoxic carcinogen</w:t>
      </w:r>
      <w:r w:rsidR="0034315A">
        <w:t xml:space="preserve"> found in some non-irradiated foods</w:t>
      </w:r>
      <w:r>
        <w:t xml:space="preserve">, </w:t>
      </w:r>
      <w:r w:rsidR="00F74FE2">
        <w:t>has been</w:t>
      </w:r>
      <w:r>
        <w:t xml:space="preserve"> </w:t>
      </w:r>
      <w:r w:rsidR="0034315A">
        <w:t xml:space="preserve">either </w:t>
      </w:r>
      <w:r>
        <w:t>not detected</w:t>
      </w:r>
      <w:r w:rsidR="00F74FE2">
        <w:t>,</w:t>
      </w:r>
      <w:r>
        <w:t xml:space="preserve"> </w:t>
      </w:r>
      <w:r w:rsidR="0034315A">
        <w:t xml:space="preserve">or detected at only low levels </w:t>
      </w:r>
      <w:r>
        <w:t xml:space="preserve">in </w:t>
      </w:r>
      <w:r w:rsidR="0034315A">
        <w:t>a range of other fruits</w:t>
      </w:r>
      <w:r w:rsidR="003B5D6C">
        <w:t xml:space="preserve"> irradiated at 5 kGy</w:t>
      </w:r>
      <w:r w:rsidR="001969AA">
        <w:t xml:space="preserve">, </w:t>
      </w:r>
      <w:r w:rsidR="001969AA" w:rsidRPr="001969AA">
        <w:t>which is five-times higher than t</w:t>
      </w:r>
      <w:r w:rsidR="001969AA">
        <w:t>he maximum dose sought in this A</w:t>
      </w:r>
      <w:r w:rsidR="001969AA" w:rsidRPr="001969AA">
        <w:t>pplication</w:t>
      </w:r>
      <w:r w:rsidR="0034315A">
        <w:t xml:space="preserve">. </w:t>
      </w:r>
      <w:r w:rsidR="00455EE4">
        <w:t>It is likely that f</w:t>
      </w:r>
      <w:r w:rsidR="0034315A">
        <w:t xml:space="preserve">uran levels are </w:t>
      </w:r>
      <w:r w:rsidR="003B5D6C">
        <w:t xml:space="preserve">undetectable </w:t>
      </w:r>
      <w:r w:rsidR="0034315A">
        <w:t>in b</w:t>
      </w:r>
      <w:r w:rsidR="0034315A" w:rsidRPr="0034315A">
        <w:t>lueberries and raspberries</w:t>
      </w:r>
      <w:r w:rsidR="001969AA">
        <w:t xml:space="preserve"> </w:t>
      </w:r>
      <w:r w:rsidR="003B5D6C">
        <w:t xml:space="preserve">irradiated at </w:t>
      </w:r>
      <w:r w:rsidR="00B70158">
        <w:t>up to 1 </w:t>
      </w:r>
      <w:r w:rsidR="003B5D6C">
        <w:t>kGy</w:t>
      </w:r>
      <w:r w:rsidR="0034315A">
        <w:t>.</w:t>
      </w:r>
      <w:r w:rsidR="0034315A" w:rsidRPr="0034315A">
        <w:t xml:space="preserve"> </w:t>
      </w:r>
      <w:r w:rsidR="00FA7615">
        <w:br w:type="page"/>
      </w:r>
    </w:p>
    <w:p w14:paraId="5621F404" w14:textId="50D639F1" w:rsidR="003B5D6C" w:rsidRDefault="003B5D6C" w:rsidP="007575A8">
      <w:pPr>
        <w:pBdr>
          <w:top w:val="single" w:sz="4" w:space="1" w:color="auto"/>
          <w:left w:val="single" w:sz="4" w:space="4" w:color="auto"/>
          <w:bottom w:val="single" w:sz="4" w:space="1" w:color="auto"/>
          <w:right w:val="single" w:sz="4" w:space="4" w:color="auto"/>
        </w:pBdr>
        <w:rPr>
          <w:i/>
          <w:lang w:bidi="ar-SA"/>
        </w:rPr>
      </w:pPr>
      <w:r>
        <w:rPr>
          <w:lang w:bidi="ar-SA"/>
        </w:rPr>
        <w:lastRenderedPageBreak/>
        <w:t xml:space="preserve">Response to Question 3: </w:t>
      </w:r>
      <w:r w:rsidRPr="007575A8">
        <w:rPr>
          <w:i/>
          <w:lang w:bidi="ar-SA"/>
        </w:rPr>
        <w:t>What is the risk to public health and safety for Australian and New Zealand consumers from any compounds formed following irradiation of blueberries and raspberries?</w:t>
      </w:r>
    </w:p>
    <w:p w14:paraId="0A7C99F8" w14:textId="77777777" w:rsidR="003B5D6C" w:rsidRDefault="003B5D6C" w:rsidP="007575A8">
      <w:pPr>
        <w:pBdr>
          <w:top w:val="single" w:sz="4" w:space="1" w:color="auto"/>
          <w:left w:val="single" w:sz="4" w:space="4" w:color="auto"/>
          <w:bottom w:val="single" w:sz="4" w:space="1" w:color="auto"/>
          <w:right w:val="single" w:sz="4" w:space="4" w:color="auto"/>
        </w:pBdr>
        <w:rPr>
          <w:lang w:bidi="ar-SA"/>
        </w:rPr>
      </w:pPr>
    </w:p>
    <w:p w14:paraId="692B70D8" w14:textId="22772BC0" w:rsidR="003B5D6C" w:rsidRPr="001969AA" w:rsidRDefault="001969AA" w:rsidP="007575A8">
      <w:pPr>
        <w:pBdr>
          <w:top w:val="single" w:sz="4" w:space="1" w:color="auto"/>
          <w:left w:val="single" w:sz="4" w:space="4" w:color="auto"/>
          <w:bottom w:val="single" w:sz="4" w:space="1" w:color="auto"/>
          <w:right w:val="single" w:sz="4" w:space="4" w:color="auto"/>
        </w:pBdr>
        <w:rPr>
          <w:lang w:bidi="ar-SA"/>
        </w:rPr>
      </w:pPr>
      <w:r>
        <w:rPr>
          <w:lang w:bidi="ar-SA"/>
        </w:rPr>
        <w:t>T</w:t>
      </w:r>
      <w:r w:rsidR="003B5D6C" w:rsidRPr="003B5D6C">
        <w:rPr>
          <w:lang w:bidi="ar-SA"/>
        </w:rPr>
        <w:t>he risk posed by consuming irradiated</w:t>
      </w:r>
      <w:r w:rsidR="003B5D6C" w:rsidRPr="003B5D6C">
        <w:t xml:space="preserve"> </w:t>
      </w:r>
      <w:r w:rsidR="003B5D6C" w:rsidRPr="003B5D6C">
        <w:rPr>
          <w:lang w:bidi="ar-SA"/>
        </w:rPr>
        <w:t xml:space="preserve">blueberries and raspberries </w:t>
      </w:r>
      <w:r>
        <w:rPr>
          <w:lang w:bidi="ar-SA"/>
        </w:rPr>
        <w:t xml:space="preserve">irradiated at up to 1 kGy </w:t>
      </w:r>
      <w:r w:rsidR="003B5D6C" w:rsidRPr="003B5D6C">
        <w:rPr>
          <w:lang w:bidi="ar-SA"/>
        </w:rPr>
        <w:t>is considered to be negligible.</w:t>
      </w:r>
    </w:p>
    <w:p w14:paraId="2B92F6D2" w14:textId="77777777" w:rsidR="003B5D6C" w:rsidRPr="00940375" w:rsidRDefault="003B5D6C" w:rsidP="00940375">
      <w:pPr>
        <w:rPr>
          <w:lang w:bidi="ar-SA"/>
        </w:rPr>
      </w:pPr>
    </w:p>
    <w:p w14:paraId="11E36E1A" w14:textId="17377577" w:rsidR="00940375" w:rsidRDefault="0008344D" w:rsidP="0008344D">
      <w:pPr>
        <w:pStyle w:val="Heading1"/>
      </w:pPr>
      <w:bookmarkStart w:id="20" w:name="_Toc461690315"/>
      <w:r>
        <w:t>4</w:t>
      </w:r>
      <w:r>
        <w:tab/>
      </w:r>
      <w:r w:rsidR="00940375">
        <w:t>Nutrition Assessment</w:t>
      </w:r>
      <w:bookmarkEnd w:id="20"/>
    </w:p>
    <w:p w14:paraId="11E36E1B" w14:textId="4200F08B" w:rsidR="008E4059" w:rsidRDefault="008A763B" w:rsidP="00704827">
      <w:pPr>
        <w:pStyle w:val="Heading2"/>
      </w:pPr>
      <w:bookmarkStart w:id="21" w:name="_Toc461690316"/>
      <w:r>
        <w:t>4.1</w:t>
      </w:r>
      <w:r>
        <w:tab/>
      </w:r>
      <w:r w:rsidR="008E4059">
        <w:t>Introduction</w:t>
      </w:r>
      <w:bookmarkEnd w:id="21"/>
    </w:p>
    <w:p w14:paraId="11E36E1C" w14:textId="4DDB77AD" w:rsidR="008E4059" w:rsidRDefault="008E4059" w:rsidP="0037591E">
      <w:pPr>
        <w:pStyle w:val="Heading3"/>
      </w:pPr>
      <w:bookmarkStart w:id="22" w:name="_Toc461690317"/>
      <w:r>
        <w:t xml:space="preserve">4.1.1 </w:t>
      </w:r>
      <w:r w:rsidR="00BF3652">
        <w:tab/>
      </w:r>
      <w:r>
        <w:t>Previous FSANZ considerations of the effect of irradiation on nutrients in food</w:t>
      </w:r>
      <w:bookmarkEnd w:id="22"/>
    </w:p>
    <w:p w14:paraId="0510E7B8" w14:textId="5BD80476" w:rsidR="00E75D51" w:rsidRDefault="00E75D51" w:rsidP="00E75D51">
      <w:r w:rsidRPr="007B6C72">
        <w:rPr>
          <w:rFonts w:cs="Arial"/>
        </w:rPr>
        <w:t xml:space="preserve">FSANZ has previously evaluated the effect of low-dose irradiation on the nutrient profile of various fruits in relation to A443 (Irradiation of tropical fruits </w:t>
      </w:r>
      <w:r w:rsidR="007F4F94">
        <w:rPr>
          <w:rFonts w:cs="Arial"/>
        </w:rPr>
        <w:t>–</w:t>
      </w:r>
      <w:r w:rsidRPr="007B6C72">
        <w:rPr>
          <w:rFonts w:cs="Arial"/>
        </w:rPr>
        <w:t xml:space="preserve"> breadfruit, carambola, custard apple, lychee, longan, mango, mangosteen, papaya and rambutan) and A1038 (Irradiation of persimmons) and also A1069 (Irradiation of tomatoes and capsicums). </w:t>
      </w:r>
      <w:r w:rsidR="00BF3652">
        <w:rPr>
          <w:rFonts w:cs="Arial"/>
        </w:rPr>
        <w:t>A</w:t>
      </w:r>
      <w:r w:rsidR="000B57DC" w:rsidRPr="007B6C72">
        <w:rPr>
          <w:rFonts w:cs="Arial"/>
        </w:rPr>
        <w:t xml:space="preserve">1092 considered the phytosanitary irradiation of various fruits and vegetables including apple, apricot, cherry, </w:t>
      </w:r>
      <w:r w:rsidR="007B6C72" w:rsidRPr="007B6C72">
        <w:rPr>
          <w:rFonts w:cs="Arial"/>
        </w:rPr>
        <w:t xml:space="preserve">honeydew, nectarine, peach, plum, rockmelon, strawberry, table grape and zucchini. </w:t>
      </w:r>
      <w:r w:rsidRPr="007B6C72">
        <w:rPr>
          <w:rFonts w:cs="Arial"/>
        </w:rPr>
        <w:t xml:space="preserve">These evaluations concluded that the macronutrient and mineral content of these foods was unaffected by irradiation up to a dose of 1 kGy, although the concentrations of certain water soluble vitamins (e.g. thiamin, vitamin C, folate or β-carotene) may potentially be reduced. However, any impact on vitamin content would be no greater than </w:t>
      </w:r>
      <w:r w:rsidR="00404F38">
        <w:rPr>
          <w:rFonts w:cs="Arial"/>
        </w:rPr>
        <w:t xml:space="preserve">that </w:t>
      </w:r>
      <w:r w:rsidRPr="007B6C72">
        <w:rPr>
          <w:rFonts w:cs="Arial"/>
        </w:rPr>
        <w:t xml:space="preserve">from other forms of food processing. </w:t>
      </w:r>
      <w:r w:rsidR="00C3444D" w:rsidRPr="007B6C72">
        <w:t>Worst case estimate losses of vitamin A and vitamin C across all fresh tomatoes, capsicums and tropical fruits (where irradiation is already permitted) show mean population declines of no more than 1% and 2%</w:t>
      </w:r>
      <w:r w:rsidR="004D0D4C">
        <w:t>,</w:t>
      </w:r>
      <w:r w:rsidR="00C3444D" w:rsidRPr="007B6C72">
        <w:t xml:space="preserve"> respectively, with mean intakes of vitamin A and vitamin C remaining above the Estimated Average Requirements</w:t>
      </w:r>
      <w:r w:rsidR="00404F38">
        <w:t>.</w:t>
      </w:r>
      <w:r w:rsidR="007B6C72">
        <w:t xml:space="preserve"> </w:t>
      </w:r>
    </w:p>
    <w:p w14:paraId="20C9B379" w14:textId="77777777" w:rsidR="00CE4204" w:rsidRDefault="00CE4204" w:rsidP="00E75D51"/>
    <w:p w14:paraId="3D183A25" w14:textId="0F6B8647" w:rsidR="00E75D51" w:rsidRPr="00E75D51" w:rsidRDefault="00CE4204" w:rsidP="00E75D51">
      <w:pPr>
        <w:rPr>
          <w:lang w:eastAsia="en-AU" w:bidi="ar-SA"/>
        </w:rPr>
      </w:pPr>
      <w:r>
        <w:rPr>
          <w:rFonts w:cs="Arial"/>
        </w:rPr>
        <w:t xml:space="preserve">In </w:t>
      </w:r>
      <w:r w:rsidR="00475949">
        <w:rPr>
          <w:rFonts w:cs="Arial"/>
        </w:rPr>
        <w:t xml:space="preserve">addition, in </w:t>
      </w:r>
      <w:r>
        <w:rPr>
          <w:rFonts w:cs="Arial"/>
        </w:rPr>
        <w:t xml:space="preserve">2014 FSANZ carried out a review to assess the impact of phytosanitary doses of irradiation on the nutritional quality of a wide range of fruits and vegetables in order to make recommendations to amend data requirements for irradiation of fruits and vegetables. The conclusion was that phytosanitary doses of irradiation do not pose a nutritional risk to the Australian and New Zealand populations. </w:t>
      </w:r>
      <w:r w:rsidR="00CF6EC9">
        <w:rPr>
          <w:rFonts w:cs="Arial"/>
        </w:rPr>
        <w:t xml:space="preserve">The recommendation was made that the data requirements for applications to irradiate fruits and vegetables can be streamlined to focus on data for vitamin C with requirements for other nutrients to be determined on a case-by-case basis. </w:t>
      </w:r>
    </w:p>
    <w:p w14:paraId="11E36E1D" w14:textId="5BF2814C" w:rsidR="008E4059" w:rsidRDefault="008E4059" w:rsidP="0037591E">
      <w:pPr>
        <w:pStyle w:val="Heading3"/>
      </w:pPr>
      <w:bookmarkStart w:id="23" w:name="_Toc461690318"/>
      <w:r>
        <w:t xml:space="preserve">4.1.2 </w:t>
      </w:r>
      <w:r w:rsidR="00BF3652">
        <w:tab/>
      </w:r>
      <w:r>
        <w:t>Impact of irradiation on nutrients in food</w:t>
      </w:r>
      <w:bookmarkEnd w:id="23"/>
    </w:p>
    <w:p w14:paraId="308DB5CB" w14:textId="5758FD57" w:rsidR="00DD2888" w:rsidRPr="007B6C72" w:rsidRDefault="00DD2888" w:rsidP="00DD2888">
      <w:pPr>
        <w:rPr>
          <w:rFonts w:cs="Arial"/>
        </w:rPr>
      </w:pPr>
      <w:r w:rsidRPr="007B6C72">
        <w:t xml:space="preserve">Numerous independent reviews have been published on the effects of irradiation on food </w:t>
      </w:r>
      <w:r w:rsidRPr="007B6C72">
        <w:fldChar w:fldCharType="begin">
          <w:fldData xml:space="preserve">PFJlZm1hbj48Q2l0ZT48QXV0aG9yPkFydmFuaXRveWFubmlzPC9BdXRob3I+PFllYXI+MjAxMDwv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</w:fldData>
        </w:fldChar>
      </w:r>
      <w:r w:rsidRPr="007B6C72">
        <w:instrText xml:space="preserve"> ADDIN REFMGR.CITE </w:instrText>
      </w:r>
      <w:r w:rsidRPr="007B6C72">
        <w:fldChar w:fldCharType="begin">
          <w:fldData xml:space="preserve">PFJlZm1hbj48Q2l0ZT48QXV0aG9yPkFydmFuaXRveWFubmlzPC9BdXRob3I+PFllYXI+MjAxMDwv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</w:fldData>
        </w:fldChar>
      </w:r>
      <w:r w:rsidRPr="007B6C72">
        <w:instrText xml:space="preserve"> ADDIN EN.CITE.DATA </w:instrText>
      </w:r>
      <w:r w:rsidRPr="007B6C72">
        <w:fldChar w:fldCharType="end"/>
      </w:r>
      <w:r w:rsidRPr="007B6C72">
        <w:fldChar w:fldCharType="separate"/>
      </w:r>
      <w:r w:rsidRPr="007B6C72">
        <w:rPr>
          <w:noProof/>
        </w:rPr>
        <w:t>(WHO 1981; 1994 &amp;1999; SCF 2003; Arvanitoyannis 2010; EFSA 2011</w:t>
      </w:r>
      <w:r w:rsidR="00687975">
        <w:rPr>
          <w:noProof/>
        </w:rPr>
        <w:t>a and 2011b</w:t>
      </w:r>
      <w:r w:rsidRPr="007B6C72">
        <w:rPr>
          <w:noProof/>
        </w:rPr>
        <w:t>)</w:t>
      </w:r>
      <w:r w:rsidRPr="007B6C72">
        <w:fldChar w:fldCharType="end"/>
      </w:r>
      <w:r w:rsidRPr="007B6C72">
        <w:t xml:space="preserve">. These reviews have examined the efficacy, safety and nutritional effects of irradiation on a wide range of foods. </w:t>
      </w:r>
      <w:r w:rsidRPr="007B6C72">
        <w:rPr>
          <w:rFonts w:cs="Arial"/>
        </w:rPr>
        <w:t xml:space="preserve">Irradiation can induce changes in nutrient content, depending on a variety of factors including the irradiation dose, composition of the food, packaging material, ambient temperature and atmospheric oxygen concentration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 xml:space="preserve">(Diehl </w:t>
      </w:r>
      <w:r w:rsidR="002E789C">
        <w:rPr>
          <w:rFonts w:cs="Arial"/>
          <w:noProof/>
        </w:rPr>
        <w:t>et al.</w:t>
      </w:r>
      <w:r w:rsidRPr="007B6C72">
        <w:rPr>
          <w:rFonts w:cs="Arial"/>
          <w:noProof/>
        </w:rPr>
        <w:t xml:space="preserve"> 1991; Kilcast 1994; WHO 1994)</w:t>
      </w:r>
      <w:r w:rsidRPr="007B6C72">
        <w:rPr>
          <w:rFonts w:cs="Arial"/>
        </w:rPr>
        <w:fldChar w:fldCharType="end"/>
      </w:r>
      <w:r w:rsidRPr="007B6C72">
        <w:rPr>
          <w:rFonts w:cs="Arial"/>
        </w:rPr>
        <w:t xml:space="preserve">. A  small proportion of nutrients are sensitive to irradiation, with their concentrations decreasing with irradiation dose </w:t>
      </w:r>
      <w:r w:rsidRPr="007B6C72">
        <w:rPr>
          <w:rFonts w:cs="Arial"/>
        </w:rPr>
        <w:fldChar w:fldCharType="begin"/>
      </w:r>
      <w:r w:rsidRPr="007B6C72">
        <w:rPr>
          <w:rFonts w:cs="Arial"/>
        </w:rPr>
        <w:instrText xml:space="preserve"> ADDIN REFMGR.CITE &lt;Refman&gt;&lt;Cite&gt;&lt;Author&gt;World Health Organization&lt;/Author&gt;&lt;Year&gt;1999&lt;/Year&gt;&lt;RecNum&gt;12&lt;/RecNum&gt;&lt;IDText&gt;High-dose irradiation: Wholesomeness of food irradiated with doses above 10 kGy: report of a Joint FAO/IAEA/WHO Study Group&lt;/IDText&gt;&lt;MDL Ref_Type="Report"&gt;&lt;Ref_Type&gt;Report&lt;/Ref_Type&gt;&lt;Ref_ID&gt;12&lt;/Ref_ID&gt;&lt;Title_Primary&gt;High-dose irradiation: Wholesomeness of food irradiated with doses above 10 kGy: report of a Joint FAO/IAEA/WHO Study Group&lt;/Title_Primary&gt;&lt;Authors_Primary&gt;World Health Organization&lt;/Authors_Primary&gt;&lt;Date_Primary&gt;1999&lt;/Date_Primary&gt;&lt;Keywords&gt;Food&lt;/Keywords&gt;&lt;Reprint&gt;Not in File&lt;/Reprint&gt;&lt;Volume&gt;890&lt;/Volume&gt;&lt;Pub_Place&gt;Geneva&lt;/Pub_Place&gt;&lt;Publisher&gt;World Health Organization&lt;/Publisher&gt;&lt;Title_Series&gt;WHO Technical Report Series&lt;/Title_Series&gt;&lt;Web_URL_Link1&gt;file://\\fsfile\users\mulrih\Project\Persimmons [A1038]\WHO.1999.Wholesomeness of irradiated food.pdf&lt;/Web_URL_Link1&gt;&lt;ZZ_WorkformID&gt;24&lt;/ZZ_WorkformID&gt;&lt;/MDL&gt;&lt;/Cite&gt;&lt;/Refman&gt;</w:instrText>
      </w:r>
      <w:r w:rsidRPr="007B6C72">
        <w:rPr>
          <w:rFonts w:cs="Arial"/>
        </w:rPr>
        <w:fldChar w:fldCharType="separate"/>
      </w:r>
      <w:r w:rsidRPr="007B6C72">
        <w:rPr>
          <w:rFonts w:cs="Arial"/>
          <w:noProof/>
        </w:rPr>
        <w:t>(WHO 1999)</w:t>
      </w:r>
      <w:r w:rsidRPr="007B6C72">
        <w:rPr>
          <w:rFonts w:cs="Arial"/>
        </w:rPr>
        <w:fldChar w:fldCharType="end"/>
      </w:r>
      <w:r w:rsidRPr="007B6C72">
        <w:rPr>
          <w:rFonts w:cs="Arial"/>
        </w:rPr>
        <w:t>. Nutrient loss can be minimised by the use of appropriate processing tech</w:t>
      </w:r>
      <w:r w:rsidR="00A7540B">
        <w:rPr>
          <w:rFonts w:cs="Arial"/>
        </w:rPr>
        <w:t>niques, such as low temperature</w:t>
      </w:r>
      <w:r w:rsidRPr="007B6C72">
        <w:rPr>
          <w:rFonts w:cs="Arial"/>
        </w:rPr>
        <w:t xml:space="preserve"> and oxygen-free conditions </w:t>
      </w:r>
      <w:r w:rsidRPr="007B6C72">
        <w:rPr>
          <w:rFonts w:cs="Arial"/>
        </w:rPr>
        <w:fldChar w:fldCharType="begin"/>
      </w:r>
      <w:r w:rsidRPr="007B6C72">
        <w:rPr>
          <w:rFonts w:cs="Arial"/>
        </w:rPr>
        <w:instrText xml:space="preserve"> ADDIN REFMGR.CITE &lt;Refman&gt;&lt;Cite&gt;&lt;Author&gt;Diehl&lt;/Author&gt;&lt;Year&gt;1995&lt;/Year&gt;&lt;RecNum&gt;33&lt;/RecNum&gt;&lt;IDText&gt;Safety of irradiated foods&lt;/IDText&gt;&lt;MDL Ref_Type="Book, Whole"&gt;&lt;Ref_Type&gt;Book, Whole&lt;/Ref_Type&gt;&lt;Ref_ID&gt;33&lt;/Ref_ID&gt;&lt;Title_Primary&gt;Safety of irradiated foods&lt;/Title_Primary&gt;&lt;Authors_Primary&gt;Diehl,J.F.&lt;/Authors_Primary&gt;&lt;Date_Primary&gt;1995&lt;/Date_Primary&gt;&lt;Keywords&gt;Food&lt;/Keywords&gt;&lt;Reprint&gt;Not in File&lt;/Reprint&gt;&lt;Pub_Place&gt;New York&lt;/Pub_Place&gt;&lt;Publisher&gt;Marcel Dekker&lt;/Publisher&gt;&lt;ZZ_WorkformID&gt;2&lt;/ZZ_WorkformID&gt;&lt;/MDL&gt;&lt;/Cite&gt;&lt;Cite&gt;&lt;Author&gt;World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(WHO 1994; Diehl 1995)</w:t>
      </w:r>
      <w:r w:rsidRPr="007B6C72">
        <w:rPr>
          <w:rFonts w:cs="Arial"/>
        </w:rPr>
        <w:fldChar w:fldCharType="end"/>
      </w:r>
      <w:r w:rsidRPr="007B6C72">
        <w:rPr>
          <w:rFonts w:cs="Arial"/>
        </w:rPr>
        <w:t>.</w:t>
      </w:r>
    </w:p>
    <w:p w14:paraId="4783ED69" w14:textId="77777777" w:rsidR="00DD2888" w:rsidRPr="001144A4" w:rsidRDefault="00DD2888" w:rsidP="00DD2888">
      <w:pPr>
        <w:rPr>
          <w:rFonts w:cs="Arial"/>
          <w:highlight w:val="lightGray"/>
        </w:rPr>
      </w:pPr>
    </w:p>
    <w:p w14:paraId="61E92CAB" w14:textId="77777777" w:rsidR="00FA7615" w:rsidRDefault="00DD2888" w:rsidP="00DD2888">
      <w:pPr>
        <w:rPr>
          <w:rFonts w:cs="Arial"/>
        </w:rPr>
      </w:pPr>
      <w:r w:rsidRPr="007B6C72">
        <w:rPr>
          <w:rFonts w:cs="Arial"/>
        </w:rPr>
        <w:t>There has been no demonstrated effect of irradiation up to 1 kGy on the amount and nutritional quality of carbohydrates, proteins or fats and no evidence to suggest</w:t>
      </w:r>
      <w:r w:rsidR="006D60FC">
        <w:rPr>
          <w:rFonts w:cs="Arial"/>
        </w:rPr>
        <w:t>, or reason to believe,</w:t>
      </w:r>
      <w:r w:rsidR="005B51FD">
        <w:rPr>
          <w:rFonts w:cs="Arial"/>
        </w:rPr>
        <w:t xml:space="preserve"> </w:t>
      </w:r>
      <w:r w:rsidRPr="007B6C72">
        <w:rPr>
          <w:rFonts w:cs="Arial"/>
        </w:rPr>
        <w:t xml:space="preserve">that irradiation reduces the mineral content of food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 xml:space="preserve">(Diehl </w:t>
      </w:r>
      <w:r w:rsidR="002E789C">
        <w:rPr>
          <w:rFonts w:cs="Arial"/>
          <w:noProof/>
        </w:rPr>
        <w:t>et al.</w:t>
      </w:r>
      <w:r w:rsidRPr="007B6C72">
        <w:rPr>
          <w:rFonts w:cs="Arial"/>
          <w:noProof/>
        </w:rPr>
        <w:t xml:space="preserve"> 1991; WHO 1994)</w:t>
      </w:r>
      <w:r w:rsidRPr="007B6C72">
        <w:rPr>
          <w:rFonts w:cs="Arial"/>
        </w:rPr>
        <w:fldChar w:fldCharType="end"/>
      </w:r>
      <w:r w:rsidRPr="007B6C72">
        <w:rPr>
          <w:rFonts w:cs="Arial"/>
        </w:rPr>
        <w:t xml:space="preserve">. </w:t>
      </w:r>
      <w:r w:rsidR="00FA7615">
        <w:rPr>
          <w:rFonts w:cs="Arial"/>
        </w:rPr>
        <w:br w:type="page"/>
      </w:r>
    </w:p>
    <w:p w14:paraId="2B37A59E" w14:textId="71624475" w:rsidR="00DD2888" w:rsidRPr="007B6C72" w:rsidRDefault="00DD2888" w:rsidP="00DD2888">
      <w:pPr>
        <w:rPr>
          <w:rFonts w:cs="Arial"/>
        </w:rPr>
      </w:pPr>
      <w:r w:rsidRPr="007B6C72">
        <w:rPr>
          <w:rFonts w:cs="Arial"/>
        </w:rPr>
        <w:lastRenderedPageBreak/>
        <w:t>The concentrations of certain vitamins in some fruits and vegetables may be affected by irradiation</w:t>
      </w:r>
      <w:r w:rsidR="00FA7615">
        <w:rPr>
          <w:rFonts w:cs="Arial"/>
        </w:rPr>
        <w:t>,</w:t>
      </w:r>
      <w:r w:rsidRPr="007B6C72">
        <w:rPr>
          <w:rFonts w:cs="Arial"/>
        </w:rPr>
        <w:t xml:space="preserve"> but it is important to recognise that the natural variation in vitamin content in fruits and vegetables is very large, depending on </w:t>
      </w:r>
      <w:r w:rsidR="00A7540B">
        <w:rPr>
          <w:rFonts w:cs="Arial"/>
        </w:rPr>
        <w:t xml:space="preserve">factors such as </w:t>
      </w:r>
      <w:r w:rsidRPr="007B6C72">
        <w:rPr>
          <w:rFonts w:cs="Arial"/>
        </w:rPr>
        <w:t>the plant variety, growing conditions, maturity of the edible portion, post-harvest handling and storage conditions (WHO 1994). On this basis, changes in the concentrations of vitamins observed in individual studies must be interpreted in the context of this variation. Reductions in the vitamin content of a particular fruit or vegetable that has been irradiated may not be able to be extrapolated to other types of fruits or vegetables that differ in baseline nutrient composition.</w:t>
      </w:r>
    </w:p>
    <w:p w14:paraId="10D97B63" w14:textId="77777777" w:rsidR="00DD2888" w:rsidRPr="001144A4" w:rsidRDefault="00DD2888" w:rsidP="00DD2888">
      <w:pPr>
        <w:rPr>
          <w:rFonts w:cs="Arial"/>
          <w:highlight w:val="lightGray"/>
        </w:rPr>
      </w:pPr>
    </w:p>
    <w:p w14:paraId="025F4868" w14:textId="77777777" w:rsidR="00DD2888" w:rsidRPr="007B6C72" w:rsidRDefault="00DD2888" w:rsidP="00DD2888">
      <w:pPr>
        <w:rPr>
          <w:rFonts w:cs="Arial"/>
        </w:rPr>
      </w:pPr>
      <w:r w:rsidRPr="007B6C72">
        <w:rPr>
          <w:rFonts w:cs="Arial"/>
        </w:rPr>
        <w:t xml:space="preserve">Notwithstanding the variable effect that irradiation may have on the vitamin content of fruits and vegetables, experience to date suggests that there is a general hierarchy of vitamin sensitivity (Figure 4.1). Consequently, the majority of studies examining the effect of irradiation on fruit or vegetable quality have focussed on the analysis of vitamin C and the carotenoids because these represent the more sensitive nutrients found in fruits and vegetables. </w:t>
      </w:r>
    </w:p>
    <w:p w14:paraId="11286550" w14:textId="0933AF0C" w:rsidR="00DD2888" w:rsidRPr="000E4880" w:rsidRDefault="00DD2888" w:rsidP="00FA7615">
      <w:pPr>
        <w:ind w:left="1134" w:hanging="1134"/>
      </w:pPr>
      <w:r w:rsidRPr="007B6C72">
        <w:rPr>
          <w:rFonts w:cs="Arial"/>
          <w:noProof/>
          <w:lang w:eastAsia="en-GB" w:bidi="ar-SA"/>
        </w:rPr>
        <w:drawing>
          <wp:inline distT="0" distB="0" distL="0" distR="0" wp14:anchorId="29C30AB5" wp14:editId="3A7E9809">
            <wp:extent cx="5486400" cy="3273778"/>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860E48">
        <w:rPr>
          <w:i/>
        </w:rPr>
        <w:t>Figure 1: General sensitivity of vitamins in food to irradiation (modified from Kilcast 1994)</w:t>
      </w:r>
    </w:p>
    <w:p w14:paraId="6F4835DC" w14:textId="77777777" w:rsidR="00FA7615" w:rsidRDefault="00FA7615" w:rsidP="00DD2888">
      <w:pPr>
        <w:rPr>
          <w:rFonts w:cs="Arial"/>
        </w:rPr>
      </w:pPr>
    </w:p>
    <w:p w14:paraId="45AC83D8" w14:textId="014E0D3C" w:rsidR="00DD2888" w:rsidRPr="007B6C72" w:rsidRDefault="00DD2888" w:rsidP="00DD2888">
      <w:pPr>
        <w:rPr>
          <w:rFonts w:cs="Arial"/>
        </w:rPr>
      </w:pPr>
      <w:r w:rsidRPr="007B6C72">
        <w:rPr>
          <w:rFonts w:cs="Arial"/>
        </w:rPr>
        <w:t xml:space="preserve">Ascorbic acid (vitamin C) is one of the most sensitive vitamins to irradiation, although this sensitivity varies due to exposure to oxygen, storage, temperature and pH </w:t>
      </w:r>
      <w:r w:rsidRPr="007B6C72">
        <w:rPr>
          <w:rFonts w:cs="Arial"/>
        </w:rPr>
        <w:fldChar w:fldCharType="begin"/>
      </w:r>
      <w:r w:rsidRPr="007B6C72">
        <w:rPr>
          <w:rFonts w:cs="Arial"/>
        </w:rPr>
        <w:instrText xml:space="preserve"> ADDIN REFMGR.CITE &lt;Refman&gt;&lt;Cite&gt;&lt;Author&gt;Kilcast&lt;/Author&gt;&lt;Year&gt;1994&lt;/Year&gt;&lt;RecNum&gt;14&lt;/RecNum&gt;&lt;IDText&gt;Effect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Chemistry&lt;/f&gt;&lt;/ZZ_JournalFull&gt;&lt;ZZ_WorkformID&gt;1&lt;/ZZ_WorkformID&gt;&lt;/MDL&gt;&lt;/Cite&gt;&lt;/Refman&gt;</w:instrText>
      </w:r>
      <w:r w:rsidRPr="007B6C72">
        <w:rPr>
          <w:rFonts w:cs="Arial"/>
        </w:rPr>
        <w:fldChar w:fldCharType="separate"/>
      </w:r>
      <w:r w:rsidRPr="007B6C72">
        <w:rPr>
          <w:rFonts w:cs="Arial"/>
          <w:noProof/>
        </w:rPr>
        <w:t>(Kilcast 1994)</w:t>
      </w:r>
      <w:r w:rsidRPr="007B6C72">
        <w:rPr>
          <w:rFonts w:cs="Arial"/>
        </w:rPr>
        <w:fldChar w:fldCharType="end"/>
      </w:r>
      <w:r w:rsidRPr="007B6C72">
        <w:rPr>
          <w:rFonts w:cs="Arial"/>
        </w:rPr>
        <w:t xml:space="preserve">. Irradiation results in some ascorbic acid being converted to dehydroascorbic acid </w:t>
      </w:r>
      <w:r w:rsidRPr="007B6C72">
        <w:rPr>
          <w:rFonts w:cs="Arial"/>
        </w:rPr>
        <w:fldChar w:fldCharType="begin"/>
      </w:r>
      <w:r w:rsidRPr="007B6C72">
        <w:rPr>
          <w:rFonts w:cs="Arial"/>
        </w:rPr>
        <w:instrText xml:space="preserve"> ADDIN REFMGR.CITE &lt;Refman&gt;&lt;Cite&gt;&lt;Author&gt;Kilcast&lt;/Author&gt;&lt;Year&gt;1994&lt;/Year&gt;&lt;RecNum&gt;14&lt;/RecNum&gt;&lt;IDText&gt;Effect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Chemistry&lt;/f&gt;&lt;/ZZ_JournalFull&gt;&lt;ZZ_WorkformID&gt;1&lt;/ZZ_WorkformID&gt;&lt;/MDL&gt;&lt;/Cite&gt;&lt;/Refman&gt;</w:instrText>
      </w:r>
      <w:r w:rsidRPr="007B6C72">
        <w:rPr>
          <w:rFonts w:cs="Arial"/>
        </w:rPr>
        <w:fldChar w:fldCharType="separate"/>
      </w:r>
      <w:r w:rsidRPr="007B6C72">
        <w:rPr>
          <w:rFonts w:cs="Arial"/>
          <w:noProof/>
        </w:rPr>
        <w:t>(Kilcast 1994)</w:t>
      </w:r>
      <w:r w:rsidRPr="007B6C72">
        <w:rPr>
          <w:rFonts w:cs="Arial"/>
        </w:rPr>
        <w:fldChar w:fldCharType="end"/>
      </w:r>
      <w:r w:rsidRPr="007B6C72">
        <w:rPr>
          <w:rFonts w:cs="Arial"/>
        </w:rPr>
        <w:t xml:space="preserve">, however both forms of vitamin C are </w:t>
      </w:r>
      <w:r w:rsidR="005A5A86">
        <w:rPr>
          <w:rFonts w:cs="Arial"/>
        </w:rPr>
        <w:t xml:space="preserve">found in non-irradiated foods and both are </w:t>
      </w:r>
      <w:r w:rsidRPr="007B6C72">
        <w:rPr>
          <w:rFonts w:cs="Arial"/>
        </w:rPr>
        <w:t xml:space="preserve">biologically active </w:t>
      </w:r>
      <w:r w:rsidRPr="007B6C72">
        <w:rPr>
          <w:rFonts w:cs="Arial"/>
        </w:rPr>
        <w:fldChar w:fldCharType="begin"/>
      </w:r>
      <w:r w:rsidRPr="007B6C72">
        <w:rPr>
          <w:rFonts w:cs="Arial"/>
        </w:rPr>
        <w:instrText xml:space="preserve"> ADDIN REFMGR.CITE &lt;Refman&gt;&lt;Cite&gt;&lt;Author&gt;Tsujimura&lt;/Author&gt;&lt;Year&gt;2008&lt;/Year&gt;&lt;RecNum&gt;179&lt;/RecNum&gt;&lt;IDText&gt;Vitamin C activity of dehydroascorbic acid in humans - association between changes in the blood vitamin C concentration or urinary excretion after oral loading&lt;/IDText&gt;&lt;MDL Ref_Type="Journal"&gt;&lt;Ref_Type&gt;Journal&lt;/Ref_Type&gt;&lt;Ref_ID&gt;179&lt;/Ref_ID&gt;&lt;Title_Primary&gt;Vitamin C activity of dehydroascorbic acid in humans - association between changes in the blood vitamin C concentration or urinary excretion after oral loading&lt;/Title_Primary&gt;&lt;Authors_Primary&gt;Tsujimura,M.&lt;/Authors_Primary&gt;&lt;Authors_Primary&gt;Higasa,S.&lt;/Authors_Primary&gt;&lt;Authors_Primary&gt;Nakayama,K.&lt;/Authors_Primary&gt;&lt;Authors_Primary&gt;Yanagisawa,Y.&lt;/Authors_Primary&gt;&lt;Authors_Primary&gt;Iwamoto,S.&lt;/Authors_Primary&gt;&lt;Authors_Primary&gt;Kagawa,Y.&lt;/Authors_Primary&gt;&lt;Date_Primary&gt;2008/8&lt;/Date_Primary&gt;&lt;Keywords&gt;administration &amp;amp; dosage&lt;/Keywords&gt;&lt;Keywords&gt;Administration,Oral&lt;/Keywords&gt;&lt;Keywords&gt;Ascorbic Acid&lt;/Keywords&gt;&lt;Keywords&gt;blood&lt;/Keywords&gt;&lt;Keywords&gt;Cross-Over Studies&lt;/Keywords&gt;&lt;Keywords&gt;Dehydroascorbic Acid&lt;/Keywords&gt;&lt;Keywords&gt;Diet&lt;/Keywords&gt;&lt;Keywords&gt;Female&lt;/Keywords&gt;&lt;Keywords&gt;Humans&lt;/Keywords&gt;&lt;Keywords&gt;metabolism&lt;/Keywords&gt;&lt;Keywords&gt;urine&lt;/Keywords&gt;&lt;Keywords&gt;Vitamins&lt;/Keywords&gt;&lt;Keywords&gt;Young Adult&lt;/Keywords&gt;&lt;Reprint&gt;Not in File&lt;/Reprint&gt;&lt;Start_Page&gt;315&lt;/Start_Page&gt;&lt;End_Page&gt;320&lt;/End_Page&gt;&lt;Periodical&gt;Journal of Nutrition Science and Vitaminology&lt;/Periodical&gt;&lt;Volume&gt;54&lt;/Volume&gt;&lt;Issue&gt;4&lt;/Issue&gt;&lt;Pub_Place&gt;Tokyo&lt;/Pub_Place&gt;&lt;Misc_3&gt;JST.JSTAGE/jnsv/54.315 [pii]&lt;/Misc_3&gt;&lt;Address&gt;Kagawa Nutrition University, 3-9-21 Chiyoda, Sakado, Saitama 350-0288, Japan. tsuji.m@eiyo.ac.jp&lt;/Address&gt;&lt;Web_URL&gt;PM:18797154&lt;/Web_URL&gt;&lt;ZZ_JournalFull&gt;&lt;f name="System"&gt;Journal of Nutrition Science and Vitaminology&lt;/f&gt;&lt;/ZZ_JournalFull&gt;&lt;ZZ_WorkformID&gt;1&lt;/ZZ_WorkformID&gt;&lt;/MDL&gt;&lt;/Cite&gt;&lt;/Refman&gt;</w:instrText>
      </w:r>
      <w:r w:rsidRPr="007B6C72">
        <w:rPr>
          <w:rFonts w:cs="Arial"/>
        </w:rPr>
        <w:fldChar w:fldCharType="separate"/>
      </w:r>
      <w:r w:rsidRPr="007B6C72">
        <w:rPr>
          <w:rFonts w:cs="Arial"/>
          <w:noProof/>
        </w:rPr>
        <w:t xml:space="preserve">(Tsujimura </w:t>
      </w:r>
      <w:r w:rsidR="002E789C">
        <w:rPr>
          <w:rFonts w:cs="Arial"/>
          <w:noProof/>
        </w:rPr>
        <w:t>et al.</w:t>
      </w:r>
      <w:r w:rsidRPr="007B6C72">
        <w:rPr>
          <w:rFonts w:cs="Arial"/>
          <w:noProof/>
        </w:rPr>
        <w:t xml:space="preserve"> 2008)</w:t>
      </w:r>
      <w:r w:rsidRPr="007B6C72">
        <w:rPr>
          <w:rFonts w:cs="Arial"/>
        </w:rPr>
        <w:fldChar w:fldCharType="end"/>
      </w:r>
      <w:r w:rsidRPr="007B6C72">
        <w:rPr>
          <w:rFonts w:cs="Arial"/>
        </w:rPr>
        <w:t xml:space="preserve">. Therefore, when reviewing findings of irradiation studies, it is important to consider that losses due to irradiation may be overestimated if only ascorbic acid is reported. Hence, total ascorbic acid content </w:t>
      </w:r>
      <w:r w:rsidR="000A2EA3">
        <w:rPr>
          <w:rFonts w:cs="Arial"/>
        </w:rPr>
        <w:t xml:space="preserve">(ascorbic and dehydroascorbic acid) </w:t>
      </w:r>
      <w:r w:rsidRPr="007B6C72">
        <w:rPr>
          <w:rFonts w:cs="Arial"/>
        </w:rPr>
        <w:t>is</w:t>
      </w:r>
      <w:r w:rsidR="005A5A86">
        <w:rPr>
          <w:rFonts w:cs="Arial"/>
        </w:rPr>
        <w:t xml:space="preserve"> arguably</w:t>
      </w:r>
      <w:r w:rsidRPr="007B6C72">
        <w:rPr>
          <w:rFonts w:cs="Arial"/>
        </w:rPr>
        <w:t xml:space="preserve"> a more reliable indicator of post-irradiation vitamin C</w:t>
      </w:r>
      <w:r w:rsidR="0095600C">
        <w:rPr>
          <w:rFonts w:cs="Arial"/>
        </w:rPr>
        <w:t xml:space="preserve"> content</w:t>
      </w:r>
      <w:r w:rsidRPr="007B6C72">
        <w:rPr>
          <w:rFonts w:cs="Arial"/>
        </w:rPr>
        <w:t xml:space="preserve">. </w:t>
      </w:r>
    </w:p>
    <w:p w14:paraId="064AD921" w14:textId="77777777" w:rsidR="00DD2888" w:rsidRPr="007B6C72" w:rsidRDefault="00DD2888" w:rsidP="00DD2888">
      <w:pPr>
        <w:rPr>
          <w:rFonts w:cs="Arial"/>
        </w:rPr>
      </w:pPr>
    </w:p>
    <w:p w14:paraId="4D118D05" w14:textId="77777777" w:rsidR="00FA7615" w:rsidRDefault="00DD2888" w:rsidP="00DD2888">
      <w:pPr>
        <w:spacing w:after="240"/>
        <w:rPr>
          <w:rFonts w:cs="Arial"/>
        </w:rPr>
      </w:pPr>
      <w:r w:rsidRPr="007B6C72">
        <w:rPr>
          <w:rFonts w:cs="Arial"/>
        </w:rPr>
        <w:t xml:space="preserve">A review by </w:t>
      </w:r>
      <w:r w:rsidRPr="007B6C72">
        <w:rPr>
          <w:rFonts w:cs="Arial"/>
          <w:noProof/>
        </w:rPr>
        <w:t xml:space="preserve">Diehl </w:t>
      </w:r>
      <w:r w:rsidR="002E789C">
        <w:rPr>
          <w:rFonts w:cs="Arial"/>
          <w:noProof/>
        </w:rPr>
        <w:t>et al.</w:t>
      </w:r>
      <w:r w:rsidRPr="007B6C72">
        <w:rPr>
          <w:rFonts w:cs="Arial"/>
          <w:noProof/>
        </w:rPr>
        <w:t xml:space="preserve"> (1991) </w:t>
      </w:r>
      <w:r w:rsidRPr="007B6C72">
        <w:rPr>
          <w:rFonts w:cs="Arial"/>
        </w:rPr>
        <w:t xml:space="preserve">concluded that the results of studies investigating the effect of irradiation on carotenoids vary considerably depending on the fruit or vegetable. Several studies assessing the total carotenoid, β-carotene and lycopene content of raw fruit and vegetables show inconsistent effects of irradiation at doses up to 1 kGy. </w:t>
      </w:r>
      <w:r w:rsidR="00FA7615">
        <w:rPr>
          <w:rFonts w:cs="Arial"/>
        </w:rPr>
        <w:br w:type="page"/>
      </w:r>
    </w:p>
    <w:p w14:paraId="00786A6F" w14:textId="3BBC979F" w:rsidR="00DD2888" w:rsidRPr="007B6C72" w:rsidRDefault="00DD2888" w:rsidP="00DD2888">
      <w:pPr>
        <w:spacing w:after="240"/>
        <w:rPr>
          <w:rFonts w:cs="Arial"/>
        </w:rPr>
      </w:pPr>
      <w:r w:rsidRPr="007B6C72">
        <w:rPr>
          <w:rFonts w:cs="Arial"/>
        </w:rPr>
        <w:lastRenderedPageBreak/>
        <w:t xml:space="preserve">Overall, the carotenoid content of irradiated fruit or vegetables is comparable to non-irradiated fruit or vegetables </w:t>
      </w:r>
      <w:r w:rsidRPr="007B6C72">
        <w:rPr>
          <w:rFonts w:cs="Arial"/>
        </w:rPr>
        <w:fldChar w:fldCharType="begin">
          <w:fldData xml:space="preserve">PFJlZm1hbj48Q2l0ZT48QXV0aG9yPkJveWxzdG9uPC9BdXRob3I+PFllYXI+MjAwMjwvWWVhcj48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</w:fldData>
        </w:fldChar>
      </w:r>
      <w:r w:rsidRPr="007B6C72">
        <w:rPr>
          <w:rFonts w:cs="Arial"/>
        </w:rPr>
        <w:instrText xml:space="preserve"> ADDIN REFMGR.CITE </w:instrText>
      </w:r>
      <w:r w:rsidRPr="007B6C72">
        <w:rPr>
          <w:rFonts w:cs="Arial"/>
        </w:rPr>
        <w:fldChar w:fldCharType="begin">
          <w:fldData xml:space="preserve">PFJlZm1hbj48Q2l0ZT48QXV0aG9yPkJveWxzdG9uPC9BdXRob3I+PFllYXI+MjAwMjwvWWVhcj48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</w:fldData>
        </w:fldChar>
      </w:r>
      <w:r w:rsidRPr="007B6C72">
        <w:rPr>
          <w:rFonts w:cs="Arial"/>
        </w:rPr>
        <w:instrText xml:space="preserve"> ADDIN EN.CITE.DATA </w:instrText>
      </w:r>
      <w:r w:rsidRPr="007B6C72">
        <w:rPr>
          <w:rFonts w:cs="Arial"/>
        </w:rPr>
      </w:r>
      <w:r w:rsidRPr="007B6C72">
        <w:rPr>
          <w:rFonts w:cs="Arial"/>
        </w:rPr>
        <w:fldChar w:fldCharType="end"/>
      </w:r>
      <w:r w:rsidRPr="007B6C72">
        <w:rPr>
          <w:rFonts w:cs="Arial"/>
        </w:rPr>
      </w:r>
      <w:r w:rsidRPr="007B6C72">
        <w:rPr>
          <w:rFonts w:cs="Arial"/>
        </w:rPr>
        <w:fldChar w:fldCharType="separate"/>
      </w:r>
      <w:r w:rsidRPr="007B6C72">
        <w:rPr>
          <w:rFonts w:cs="Arial"/>
          <w:noProof/>
        </w:rPr>
        <w:t xml:space="preserve">(Mitchell </w:t>
      </w:r>
      <w:r w:rsidR="002E789C">
        <w:rPr>
          <w:rFonts w:cs="Arial"/>
          <w:noProof/>
        </w:rPr>
        <w:t>et al.</w:t>
      </w:r>
      <w:r w:rsidRPr="007B6C72">
        <w:rPr>
          <w:rFonts w:cs="Arial"/>
          <w:noProof/>
        </w:rPr>
        <w:t xml:space="preserve"> 1990; Farkas </w:t>
      </w:r>
      <w:r w:rsidR="002E789C">
        <w:rPr>
          <w:rFonts w:cs="Arial"/>
          <w:noProof/>
        </w:rPr>
        <w:t>et al.</w:t>
      </w:r>
      <w:r w:rsidRPr="007B6C72">
        <w:rPr>
          <w:rFonts w:cs="Arial"/>
          <w:noProof/>
        </w:rPr>
        <w:t xml:space="preserve"> 1997; El-Samahy </w:t>
      </w:r>
      <w:r w:rsidR="002E789C">
        <w:rPr>
          <w:rFonts w:cs="Arial"/>
          <w:noProof/>
        </w:rPr>
        <w:t>et al.</w:t>
      </w:r>
      <w:r w:rsidRPr="007B6C72">
        <w:rPr>
          <w:rFonts w:cs="Arial"/>
          <w:noProof/>
        </w:rPr>
        <w:t xml:space="preserve"> 2000; Boylston </w:t>
      </w:r>
      <w:r w:rsidR="002E789C">
        <w:rPr>
          <w:rFonts w:cs="Arial"/>
          <w:noProof/>
        </w:rPr>
        <w:t>et al.</w:t>
      </w:r>
      <w:r w:rsidRPr="007B6C72">
        <w:rPr>
          <w:rFonts w:cs="Arial"/>
          <w:noProof/>
        </w:rPr>
        <w:t xml:space="preserve"> 2002; Patil </w:t>
      </w:r>
      <w:r w:rsidR="002E789C">
        <w:rPr>
          <w:rFonts w:cs="Arial"/>
          <w:noProof/>
        </w:rPr>
        <w:t>et al.</w:t>
      </w:r>
      <w:r w:rsidRPr="007B6C72">
        <w:rPr>
          <w:rFonts w:cs="Arial"/>
          <w:noProof/>
        </w:rPr>
        <w:t xml:space="preserve"> 2004; Vanamala </w:t>
      </w:r>
      <w:r w:rsidR="002E789C">
        <w:rPr>
          <w:rFonts w:cs="Arial"/>
          <w:noProof/>
        </w:rPr>
        <w:t>et al.</w:t>
      </w:r>
      <w:r w:rsidRPr="007B6C72">
        <w:rPr>
          <w:rFonts w:cs="Arial"/>
          <w:noProof/>
        </w:rPr>
        <w:t xml:space="preserve"> 2005; Moreno </w:t>
      </w:r>
      <w:r w:rsidR="002E789C">
        <w:rPr>
          <w:rFonts w:cs="Arial"/>
          <w:noProof/>
        </w:rPr>
        <w:t>et al.</w:t>
      </w:r>
      <w:r w:rsidRPr="007B6C72">
        <w:rPr>
          <w:rFonts w:cs="Arial"/>
          <w:noProof/>
        </w:rPr>
        <w:t xml:space="preserve"> 2007; Reyes &amp; Cisneros-Zevallos 2007; Girennavar </w:t>
      </w:r>
      <w:r w:rsidR="002E789C">
        <w:rPr>
          <w:rFonts w:cs="Arial"/>
          <w:noProof/>
        </w:rPr>
        <w:t>et al.</w:t>
      </w:r>
      <w:r w:rsidRPr="007B6C72">
        <w:rPr>
          <w:rFonts w:cs="Arial"/>
          <w:noProof/>
        </w:rPr>
        <w:t xml:space="preserve"> 20</w:t>
      </w:r>
      <w:r w:rsidR="003B0E4B">
        <w:rPr>
          <w:rFonts w:cs="Arial"/>
          <w:noProof/>
        </w:rPr>
        <w:t xml:space="preserve">08; Gomes </w:t>
      </w:r>
      <w:r w:rsidR="002E789C">
        <w:rPr>
          <w:rFonts w:cs="Arial"/>
          <w:noProof/>
        </w:rPr>
        <w:t>et al.</w:t>
      </w:r>
      <w:r w:rsidR="003B0E4B">
        <w:rPr>
          <w:rFonts w:cs="Arial"/>
          <w:noProof/>
        </w:rPr>
        <w:t xml:space="preserve"> 2008</w:t>
      </w:r>
      <w:r w:rsidRPr="007B6C72">
        <w:rPr>
          <w:rFonts w:cs="Arial"/>
          <w:noProof/>
        </w:rPr>
        <w:t xml:space="preserve">; Lester </w:t>
      </w:r>
      <w:r w:rsidR="002E789C">
        <w:rPr>
          <w:rFonts w:cs="Arial"/>
          <w:noProof/>
        </w:rPr>
        <w:t>et al.</w:t>
      </w:r>
      <w:r w:rsidRPr="007B6C72">
        <w:rPr>
          <w:rFonts w:cs="Arial"/>
          <w:noProof/>
        </w:rPr>
        <w:t xml:space="preserve"> 2010)</w:t>
      </w:r>
      <w:r w:rsidRPr="007B6C72">
        <w:rPr>
          <w:rFonts w:cs="Arial"/>
        </w:rPr>
        <w:fldChar w:fldCharType="end"/>
      </w:r>
      <w:r w:rsidRPr="007B6C72">
        <w:rPr>
          <w:rFonts w:cs="Arial"/>
        </w:rPr>
        <w:t>.</w:t>
      </w:r>
    </w:p>
    <w:p w14:paraId="2697D494" w14:textId="75A5CBE0" w:rsidR="00DD2888" w:rsidRDefault="00DD2888" w:rsidP="00DD2888">
      <w:pPr>
        <w:spacing w:after="240"/>
        <w:rPr>
          <w:rFonts w:cs="Arial"/>
        </w:rPr>
      </w:pPr>
      <w:r w:rsidRPr="007B6C72">
        <w:rPr>
          <w:rFonts w:cs="Arial"/>
        </w:rPr>
        <w:t xml:space="preserve">In some fruit (e.g. mango and papaya), the carotenoid content increases during ripening, and irradiation can delay the ripening process </w:t>
      </w:r>
      <w:r w:rsidRPr="007B6C72">
        <w:rPr>
          <w:rFonts w:cs="Arial"/>
        </w:rPr>
        <w:fldChar w:fldCharType="begin">
          <w:fldData xml:space="preserve">PFJlZm1hbj48Q2l0ZT48QXV0aG9yPkQmYXBvcztJbm5vY2Vuem88L0F1dGhvcj48WWVhcj4yMDAx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</w:fldData>
        </w:fldChar>
      </w:r>
      <w:r w:rsidRPr="007B6C72">
        <w:rPr>
          <w:rFonts w:cs="Arial"/>
        </w:rPr>
        <w:instrText xml:space="preserve"> ADDIN REFMGR.CITE </w:instrText>
      </w:r>
      <w:r w:rsidRPr="007B6C72">
        <w:rPr>
          <w:rFonts w:cs="Arial"/>
        </w:rPr>
        <w:fldChar w:fldCharType="begin">
          <w:fldData xml:space="preserve">PFJlZm1hbj48Q2l0ZT48QXV0aG9yPkQmYXBvcztJbm5vY2Vuem88L0F1dGhvcj48WWVhcj4yMDAx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</w:fldData>
        </w:fldChar>
      </w:r>
      <w:r w:rsidRPr="007B6C72">
        <w:rPr>
          <w:rFonts w:cs="Arial"/>
        </w:rPr>
        <w:instrText xml:space="preserve"> ADDIN EN.CITE.DATA </w:instrText>
      </w:r>
      <w:r w:rsidRPr="007B6C72">
        <w:rPr>
          <w:rFonts w:cs="Arial"/>
        </w:rPr>
      </w:r>
      <w:r w:rsidRPr="007B6C72">
        <w:rPr>
          <w:rFonts w:cs="Arial"/>
        </w:rPr>
        <w:fldChar w:fldCharType="end"/>
      </w:r>
      <w:r w:rsidRPr="007B6C72">
        <w:rPr>
          <w:rFonts w:cs="Arial"/>
        </w:rPr>
      </w:r>
      <w:r w:rsidRPr="007B6C72">
        <w:rPr>
          <w:rFonts w:cs="Arial"/>
        </w:rPr>
        <w:fldChar w:fldCharType="separate"/>
      </w:r>
      <w:r w:rsidRPr="007B6C72">
        <w:rPr>
          <w:rFonts w:cs="Arial"/>
          <w:noProof/>
        </w:rPr>
        <w:t xml:space="preserve">(El-Samahy </w:t>
      </w:r>
      <w:r w:rsidR="002E789C">
        <w:rPr>
          <w:rFonts w:cs="Arial"/>
          <w:noProof/>
        </w:rPr>
        <w:t>et al.</w:t>
      </w:r>
      <w:r w:rsidRPr="007B6C72">
        <w:rPr>
          <w:rFonts w:cs="Arial"/>
          <w:noProof/>
        </w:rPr>
        <w:t xml:space="preserve"> 2000; D'Innocenzo &amp; Lajolo 2001; Reyes &amp; Cisneros-Zevallos 2007; Singh &amp; Pal 2009)</w:t>
      </w:r>
      <w:r w:rsidRPr="007B6C72">
        <w:rPr>
          <w:rFonts w:cs="Arial"/>
        </w:rPr>
        <w:fldChar w:fldCharType="end"/>
      </w:r>
      <w:r w:rsidRPr="007B6C72">
        <w:rPr>
          <w:rFonts w:cs="Arial"/>
        </w:rPr>
        <w:t xml:space="preserve">. This may account in part for lower total carotenoid concentrations after a period of post-irradiation storage because the comparisons between irradiated and non-irradiated samples are between samples at different stages of ripeness. In some instances, irradiation appears to result in a higher carotenoid content when analysis was conducted near to the time of irradiation. This higher carotenoid concentration post-irradiation may be attributable to increased extraction efficiency or conversion of vitamin precursors to other forms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Control&lt;/f&gt;&lt;/ZZ_JournalFull&gt;&lt;ZZ_WorkformID&gt;1&lt;/ZZ_WorkformID&gt;&lt;/MDL&gt;&lt;/Cite&gt;&lt;Cite&gt;&lt;Author&gt;Diehl&lt;/Author&gt;&lt;Year&gt;1992&lt;/Year&gt;&lt;RecNum&gt;2&lt;/RecNum&gt;&lt;IDText&gt;Food irradiation: is it an alternative to chemical preservatives?&lt;/IDText&gt;&lt;MDL Ref_Type="Journal"&gt;&lt;Ref_Type&gt;Journal&lt;/Ref_Type&gt;&lt;Ref_ID&gt;2&lt;/Ref_ID&gt;&lt;Title_Primary&gt;Food irradiation: is it an alternative to chemical preservatives?&lt;/Title_Primary&gt;&lt;Authors_Primary&gt;Diehl,J.F.&lt;/Authors_Primary&gt;&lt;Date_Primary&gt;1992/9&lt;/Date_Primary&gt;&lt;Keywords&gt;adverse effects&lt;/Keywords&gt;&lt;Keywords&gt;Food&lt;/Keywords&gt;&lt;Keywords&gt;food irradiation&lt;/Keywords&gt;&lt;Keywords&gt;Food Preservatives&lt;/Keywords&gt;&lt;Keywords&gt;Fruit&lt;/Keywords&gt;&lt;Keywords&gt;Humans&lt;/Keywords&gt;&lt;Keywords&gt;Nutritive Value&lt;/Keywords&gt;&lt;Keywords&gt;Public Opinion&lt;/Keywords&gt;&lt;Keywords&gt;standards&lt;/Keywords&gt;&lt;Reprint&gt;Not in File&lt;/Reprint&gt;&lt;Start_Page&gt;409&lt;/Start_Page&gt;&lt;End_Page&gt;416&lt;/End_Page&gt;&lt;Periodical&gt;Food Additives &amp;amp; Contaminants&lt;/Periodical&gt;&lt;Volume&gt;9&lt;/Volume&gt;&lt;Issue&gt;5&lt;/Issue&gt;&lt;Address&gt;Federal Research Centre for Nutrition, Karlsruhe, Germany&lt;/Address&gt;&lt;Web_URL&gt;PM:1298644&lt;/Web_URL&gt;&lt;ZZ_JournalFull&gt;&lt;f name="System"&gt;Food Additives &amp;amp; Contaminants&lt;/f&gt;&lt;/ZZ_JournalFull&gt;&lt;ZZ_WorkformID&gt;1&lt;/ZZ_WorkformID&gt;&lt;/MDL&gt;&lt;/Cite&gt;&lt;/Refman&gt;</w:instrText>
      </w:r>
      <w:r w:rsidRPr="007B6C72">
        <w:rPr>
          <w:rFonts w:cs="Arial"/>
        </w:rPr>
        <w:fldChar w:fldCharType="separate"/>
      </w:r>
      <w:r w:rsidRPr="007B6C72">
        <w:rPr>
          <w:rFonts w:cs="Arial"/>
          <w:noProof/>
        </w:rPr>
        <w:t>(Diehl et al</w:t>
      </w:r>
      <w:r w:rsidR="008C4A35">
        <w:rPr>
          <w:rFonts w:cs="Arial"/>
          <w:noProof/>
        </w:rPr>
        <w:t>.</w:t>
      </w:r>
      <w:r w:rsidRPr="007B6C72">
        <w:rPr>
          <w:rFonts w:cs="Arial"/>
          <w:noProof/>
        </w:rPr>
        <w:t xml:space="preserve"> 1991, Diehl 1992)</w:t>
      </w:r>
      <w:r w:rsidRPr="007B6C72">
        <w:rPr>
          <w:rFonts w:cs="Arial"/>
        </w:rPr>
        <w:fldChar w:fldCharType="end"/>
      </w:r>
      <w:r w:rsidRPr="007B6C72">
        <w:rPr>
          <w:rFonts w:cs="Arial"/>
        </w:rPr>
        <w:t>.</w:t>
      </w:r>
    </w:p>
    <w:p w14:paraId="11E36E1E" w14:textId="7B855707" w:rsidR="008E4059" w:rsidRDefault="008E4059" w:rsidP="0037591E">
      <w:pPr>
        <w:pStyle w:val="Heading3"/>
      </w:pPr>
      <w:bookmarkStart w:id="24" w:name="_Toc461690319"/>
      <w:r>
        <w:t xml:space="preserve">4.1.3 </w:t>
      </w:r>
      <w:r w:rsidR="00BF3652">
        <w:tab/>
      </w:r>
      <w:r>
        <w:t>Aim of the nutrition assessment</w:t>
      </w:r>
      <w:bookmarkEnd w:id="24"/>
    </w:p>
    <w:p w14:paraId="11E36E1F" w14:textId="7412E6E5" w:rsidR="008E4059" w:rsidRDefault="00C562DE" w:rsidP="008E4059">
      <w:pPr>
        <w:rPr>
          <w:lang w:eastAsia="en-AU" w:bidi="ar-SA"/>
        </w:rPr>
      </w:pPr>
      <w:r w:rsidRPr="007B6C72">
        <w:rPr>
          <w:lang w:eastAsia="en-AU" w:bidi="ar-SA"/>
        </w:rPr>
        <w:t xml:space="preserve">The aim of this nutrition assessment is to evaluate the potential effect of the proposed </w:t>
      </w:r>
      <w:r w:rsidR="00475949" w:rsidRPr="007B6C72">
        <w:rPr>
          <w:lang w:eastAsia="en-AU" w:bidi="ar-SA"/>
        </w:rPr>
        <w:t>irradiation of blueberries and raspberries up to 1 KGy on the nutrient profile of these fruits.</w:t>
      </w:r>
    </w:p>
    <w:p w14:paraId="11E36E20" w14:textId="0A0BB094" w:rsidR="008E4059" w:rsidRDefault="008E4059" w:rsidP="00704827">
      <w:pPr>
        <w:pStyle w:val="Heading2"/>
      </w:pPr>
      <w:bookmarkStart w:id="25" w:name="_Toc461690320"/>
      <w:r>
        <w:t xml:space="preserve">4.2 </w:t>
      </w:r>
      <w:r w:rsidR="00BF3652">
        <w:tab/>
      </w:r>
      <w:r>
        <w:t>Evaluation</w:t>
      </w:r>
      <w:bookmarkEnd w:id="25"/>
    </w:p>
    <w:p w14:paraId="11E36E21" w14:textId="42097EAB" w:rsidR="008E4059" w:rsidRDefault="008E4059" w:rsidP="0037591E">
      <w:pPr>
        <w:pStyle w:val="Heading3"/>
      </w:pPr>
      <w:bookmarkStart w:id="26" w:name="_Toc461690321"/>
      <w:r>
        <w:t xml:space="preserve">4.2.1 </w:t>
      </w:r>
      <w:r w:rsidR="00BF3652">
        <w:tab/>
      </w:r>
      <w:r>
        <w:t>Baseline nutrient profiles of blueberries and raspberries</w:t>
      </w:r>
      <w:bookmarkEnd w:id="26"/>
    </w:p>
    <w:p w14:paraId="32BCDD91" w14:textId="1ADA48E9" w:rsidR="00ED4FDE" w:rsidRDefault="00ED4FDE" w:rsidP="00F470DB">
      <w:pPr>
        <w:rPr>
          <w:lang w:eastAsia="en-AU" w:bidi="ar-SA"/>
        </w:rPr>
      </w:pPr>
      <w:r>
        <w:rPr>
          <w:lang w:eastAsia="en-AU" w:bidi="ar-SA"/>
        </w:rPr>
        <w:t xml:space="preserve">Berries </w:t>
      </w:r>
      <w:r w:rsidR="005158FB">
        <w:rPr>
          <w:lang w:eastAsia="en-AU" w:bidi="ar-SA"/>
        </w:rPr>
        <w:t xml:space="preserve">tend to have high sugar content, low fat content and </w:t>
      </w:r>
      <w:r>
        <w:rPr>
          <w:lang w:eastAsia="en-AU" w:bidi="ar-SA"/>
        </w:rPr>
        <w:t>a high amount of dietary fibre. Th</w:t>
      </w:r>
      <w:r w:rsidR="005158FB">
        <w:rPr>
          <w:lang w:eastAsia="en-AU" w:bidi="ar-SA"/>
        </w:rPr>
        <w:t>ey contain organic acids including citric, malic</w:t>
      </w:r>
      <w:r>
        <w:rPr>
          <w:lang w:eastAsia="en-AU" w:bidi="ar-SA"/>
        </w:rPr>
        <w:t>, tartaric, oxalic and fumaric acids and also certain minerals and vitamins</w:t>
      </w:r>
      <w:r w:rsidR="005158FB">
        <w:rPr>
          <w:lang w:eastAsia="en-AU" w:bidi="ar-SA"/>
        </w:rPr>
        <w:t>;</w:t>
      </w:r>
      <w:r>
        <w:rPr>
          <w:lang w:eastAsia="en-AU" w:bidi="ar-SA"/>
        </w:rPr>
        <w:t xml:space="preserve"> as well as phytochemicals such as phenolic compounds. </w:t>
      </w:r>
    </w:p>
    <w:p w14:paraId="4EB4C782" w14:textId="77777777" w:rsidR="00ED4FDE" w:rsidRDefault="00ED4FDE" w:rsidP="00F470DB">
      <w:pPr>
        <w:rPr>
          <w:lang w:eastAsia="en-AU" w:bidi="ar-SA"/>
        </w:rPr>
      </w:pPr>
    </w:p>
    <w:p w14:paraId="4F98D926" w14:textId="4114136F" w:rsidR="00B74352" w:rsidRDefault="00ED4FDE" w:rsidP="00B74352">
      <w:pPr>
        <w:rPr>
          <w:lang w:eastAsia="en-AU" w:bidi="ar-SA"/>
        </w:rPr>
      </w:pPr>
      <w:r>
        <w:rPr>
          <w:lang w:eastAsia="en-AU" w:bidi="ar-SA"/>
        </w:rPr>
        <w:t>T</w:t>
      </w:r>
      <w:r w:rsidR="00F470DB">
        <w:rPr>
          <w:lang w:eastAsia="en-AU" w:bidi="ar-SA"/>
        </w:rPr>
        <w:t xml:space="preserve">he vitamin content of blueberries and raspberries is highly variable and can depend upon </w:t>
      </w:r>
      <w:r w:rsidR="007F4F94">
        <w:rPr>
          <w:lang w:eastAsia="en-AU" w:bidi="ar-SA"/>
        </w:rPr>
        <w:t xml:space="preserve">factors such as </w:t>
      </w:r>
      <w:r w:rsidR="0099744D">
        <w:rPr>
          <w:lang w:eastAsia="en-AU" w:bidi="ar-SA"/>
        </w:rPr>
        <w:t xml:space="preserve">the </w:t>
      </w:r>
      <w:r w:rsidR="007F4F94">
        <w:rPr>
          <w:lang w:eastAsia="en-AU" w:bidi="ar-SA"/>
        </w:rPr>
        <w:t xml:space="preserve">cultivar </w:t>
      </w:r>
      <w:r w:rsidR="0099744D">
        <w:rPr>
          <w:lang w:eastAsia="en-AU" w:bidi="ar-SA"/>
        </w:rPr>
        <w:t xml:space="preserve">type, </w:t>
      </w:r>
      <w:r w:rsidR="00F470DB">
        <w:rPr>
          <w:lang w:eastAsia="en-AU" w:bidi="ar-SA"/>
        </w:rPr>
        <w:t>growing conditions</w:t>
      </w:r>
      <w:r w:rsidR="0099744D">
        <w:rPr>
          <w:lang w:eastAsia="en-AU" w:bidi="ar-SA"/>
        </w:rPr>
        <w:t>,</w:t>
      </w:r>
      <w:r w:rsidR="00F470DB">
        <w:rPr>
          <w:lang w:eastAsia="en-AU" w:bidi="ar-SA"/>
        </w:rPr>
        <w:t xml:space="preserve"> geographical location and local weather conditions</w:t>
      </w:r>
      <w:r w:rsidR="005158FB">
        <w:rPr>
          <w:lang w:eastAsia="en-AU" w:bidi="ar-SA"/>
        </w:rPr>
        <w:t xml:space="preserve">. </w:t>
      </w:r>
      <w:r w:rsidR="00F74762">
        <w:rPr>
          <w:lang w:eastAsia="en-AU" w:bidi="ar-SA"/>
        </w:rPr>
        <w:t xml:space="preserve">Many researchers have shown the considerable influence that genotype has on factors such as ascorbic acid, total phenols and anthocyanins (Beekwilder </w:t>
      </w:r>
      <w:r w:rsidR="002E789C">
        <w:rPr>
          <w:lang w:eastAsia="en-AU" w:bidi="ar-SA"/>
        </w:rPr>
        <w:t>et al.</w:t>
      </w:r>
      <w:r w:rsidR="00F74762">
        <w:rPr>
          <w:lang w:eastAsia="en-AU" w:bidi="ar-SA"/>
        </w:rPr>
        <w:t xml:space="preserve"> 2005; Kruger </w:t>
      </w:r>
      <w:r w:rsidR="002E789C">
        <w:rPr>
          <w:lang w:eastAsia="en-AU" w:bidi="ar-SA"/>
        </w:rPr>
        <w:t xml:space="preserve">et al. </w:t>
      </w:r>
      <w:r w:rsidR="00F74762">
        <w:rPr>
          <w:lang w:eastAsia="en-AU" w:bidi="ar-SA"/>
        </w:rPr>
        <w:t xml:space="preserve">2011; de Souza </w:t>
      </w:r>
      <w:r w:rsidR="002E789C">
        <w:rPr>
          <w:lang w:eastAsia="en-AU" w:bidi="ar-SA"/>
        </w:rPr>
        <w:t>et al.</w:t>
      </w:r>
      <w:r w:rsidR="00F74762">
        <w:rPr>
          <w:lang w:eastAsia="en-AU" w:bidi="ar-SA"/>
        </w:rPr>
        <w:t xml:space="preserve"> 2014). </w:t>
      </w:r>
      <w:r w:rsidR="005158FB">
        <w:rPr>
          <w:lang w:eastAsia="en-AU" w:bidi="ar-SA"/>
        </w:rPr>
        <w:t xml:space="preserve">Stage of </w:t>
      </w:r>
      <w:r w:rsidR="00F470DB">
        <w:rPr>
          <w:lang w:eastAsia="en-AU" w:bidi="ar-SA"/>
        </w:rPr>
        <w:t>ripening and maturity and post-harvest storage and handling</w:t>
      </w:r>
      <w:r w:rsidR="005158FB">
        <w:rPr>
          <w:lang w:eastAsia="en-AU" w:bidi="ar-SA"/>
        </w:rPr>
        <w:t xml:space="preserve"> also influence nutrient content of berries</w:t>
      </w:r>
      <w:r w:rsidR="00F470DB">
        <w:rPr>
          <w:lang w:eastAsia="en-AU" w:bidi="ar-SA"/>
        </w:rPr>
        <w:t>. For example, a recent study showed that ascorbic acid content of raspberries and blueberries grown in subtropical areas of Brazil was much greater than in temperate production zones (</w:t>
      </w:r>
      <w:r w:rsidR="00F470DB" w:rsidRPr="00A7540B">
        <w:rPr>
          <w:lang w:eastAsia="en-AU" w:bidi="ar-SA"/>
        </w:rPr>
        <w:t>de</w:t>
      </w:r>
      <w:r w:rsidR="00F74762">
        <w:rPr>
          <w:lang w:eastAsia="en-AU" w:bidi="ar-SA"/>
        </w:rPr>
        <w:t xml:space="preserve"> Souz</w:t>
      </w:r>
      <w:r w:rsidR="00F470DB" w:rsidRPr="00A7540B">
        <w:rPr>
          <w:lang w:eastAsia="en-AU" w:bidi="ar-SA"/>
        </w:rPr>
        <w:t>a et</w:t>
      </w:r>
      <w:r w:rsidR="00F470DB">
        <w:rPr>
          <w:lang w:eastAsia="en-AU" w:bidi="ar-SA"/>
        </w:rPr>
        <w:t xml:space="preserve"> al</w:t>
      </w:r>
      <w:r w:rsidR="00A7540B">
        <w:rPr>
          <w:lang w:eastAsia="en-AU" w:bidi="ar-SA"/>
        </w:rPr>
        <w:t>.</w:t>
      </w:r>
      <w:r w:rsidR="00F470DB">
        <w:rPr>
          <w:lang w:eastAsia="en-AU" w:bidi="ar-SA"/>
        </w:rPr>
        <w:t xml:space="preserve"> 2014). </w:t>
      </w:r>
      <w:r>
        <w:rPr>
          <w:lang w:eastAsia="en-AU" w:bidi="ar-SA"/>
        </w:rPr>
        <w:t xml:space="preserve">Song (2015) found considerable differences in the contents of total soluble </w:t>
      </w:r>
      <w:r w:rsidR="00B74352">
        <w:rPr>
          <w:lang w:eastAsia="en-AU" w:bidi="ar-SA"/>
        </w:rPr>
        <w:t xml:space="preserve">solids and titratable acids and </w:t>
      </w:r>
      <w:r w:rsidR="005158FB">
        <w:rPr>
          <w:lang w:eastAsia="en-AU" w:bidi="ar-SA"/>
        </w:rPr>
        <w:t xml:space="preserve">the </w:t>
      </w:r>
      <w:r w:rsidR="00B74352">
        <w:rPr>
          <w:lang w:eastAsia="en-AU" w:bidi="ar-SA"/>
        </w:rPr>
        <w:t>ratio of suga</w:t>
      </w:r>
      <w:r w:rsidR="007F4F94">
        <w:rPr>
          <w:lang w:eastAsia="en-AU" w:bidi="ar-SA"/>
        </w:rPr>
        <w:t>rs to acids among fifteen</w:t>
      </w:r>
      <w:r w:rsidR="00B74352">
        <w:rPr>
          <w:lang w:eastAsia="en-AU" w:bidi="ar-SA"/>
        </w:rPr>
        <w:t xml:space="preserve"> tested raspberry cultivars. Vitamin C content ranged from 6.86</w:t>
      </w:r>
      <w:r w:rsidR="00860E48">
        <w:rPr>
          <w:lang w:eastAsia="en-AU" w:bidi="ar-SA"/>
        </w:rPr>
        <w:t>–</w:t>
      </w:r>
      <w:r w:rsidR="00B74352">
        <w:rPr>
          <w:lang w:eastAsia="en-AU" w:bidi="ar-SA"/>
        </w:rPr>
        <w:t>1</w:t>
      </w:r>
      <w:r w:rsidR="005158FB">
        <w:rPr>
          <w:lang w:eastAsia="en-AU" w:bidi="ar-SA"/>
        </w:rPr>
        <w:t>0.60 mg/100</w:t>
      </w:r>
      <w:r w:rsidR="00DD3926">
        <w:rPr>
          <w:lang w:eastAsia="en-AU" w:bidi="ar-SA"/>
        </w:rPr>
        <w:t xml:space="preserve"> </w:t>
      </w:r>
      <w:r w:rsidR="005158FB">
        <w:rPr>
          <w:lang w:eastAsia="en-AU" w:bidi="ar-SA"/>
        </w:rPr>
        <w:t>g</w:t>
      </w:r>
      <w:r w:rsidR="00E454CA">
        <w:rPr>
          <w:lang w:eastAsia="en-AU" w:bidi="ar-SA"/>
        </w:rPr>
        <w:t xml:space="preserve"> (</w:t>
      </w:r>
      <w:r w:rsidR="005158FB">
        <w:rPr>
          <w:lang w:eastAsia="en-AU" w:bidi="ar-SA"/>
        </w:rPr>
        <w:t>Skrovankova et al</w:t>
      </w:r>
      <w:r w:rsidR="00A7540B">
        <w:rPr>
          <w:lang w:eastAsia="en-AU" w:bidi="ar-SA"/>
        </w:rPr>
        <w:t>.</w:t>
      </w:r>
      <w:r w:rsidR="00B74352">
        <w:rPr>
          <w:lang w:eastAsia="en-AU" w:bidi="ar-SA"/>
        </w:rPr>
        <w:t xml:space="preserve"> 2015) fo</w:t>
      </w:r>
      <w:r w:rsidR="005158FB">
        <w:rPr>
          <w:lang w:eastAsia="en-AU" w:bidi="ar-SA"/>
        </w:rPr>
        <w:t>und the ascorbic acid content of</w:t>
      </w:r>
      <w:r w:rsidR="00B74352">
        <w:rPr>
          <w:lang w:eastAsia="en-AU" w:bidi="ar-SA"/>
        </w:rPr>
        <w:t xml:space="preserve"> fresh raspberries generally ranges from 5</w:t>
      </w:r>
      <w:r w:rsidR="00BF3652">
        <w:rPr>
          <w:lang w:eastAsia="en-AU" w:bidi="ar-SA"/>
        </w:rPr>
        <w:sym w:font="Symbol" w:char="F02D"/>
      </w:r>
      <w:r w:rsidR="00B74352">
        <w:rPr>
          <w:lang w:eastAsia="en-AU" w:bidi="ar-SA"/>
        </w:rPr>
        <w:t>40</w:t>
      </w:r>
      <w:r w:rsidR="00E454CA">
        <w:rPr>
          <w:lang w:eastAsia="en-AU" w:bidi="ar-SA"/>
        </w:rPr>
        <w:t> </w:t>
      </w:r>
      <w:r w:rsidR="00B74352">
        <w:rPr>
          <w:lang w:eastAsia="en-AU" w:bidi="ar-SA"/>
        </w:rPr>
        <w:t>mg/100</w:t>
      </w:r>
      <w:r w:rsidR="00DD3926">
        <w:rPr>
          <w:lang w:eastAsia="en-AU" w:bidi="ar-SA"/>
        </w:rPr>
        <w:t xml:space="preserve"> </w:t>
      </w:r>
      <w:r w:rsidR="00B74352">
        <w:rPr>
          <w:lang w:eastAsia="en-AU" w:bidi="ar-SA"/>
        </w:rPr>
        <w:t>g.</w:t>
      </w:r>
      <w:r w:rsidR="00B74352" w:rsidRPr="00B74352">
        <w:rPr>
          <w:lang w:eastAsia="en-AU" w:bidi="ar-SA"/>
        </w:rPr>
        <w:t xml:space="preserve"> </w:t>
      </w:r>
      <w:r w:rsidR="008F1AB2">
        <w:rPr>
          <w:lang w:eastAsia="en-AU" w:bidi="ar-SA"/>
        </w:rPr>
        <w:t>Blueberries also</w:t>
      </w:r>
      <w:r w:rsidR="00B74352">
        <w:rPr>
          <w:lang w:eastAsia="en-AU" w:bidi="ar-SA"/>
        </w:rPr>
        <w:t xml:space="preserve"> contain relatively high </w:t>
      </w:r>
      <w:r w:rsidR="005158FB">
        <w:rPr>
          <w:lang w:eastAsia="en-AU" w:bidi="ar-SA"/>
        </w:rPr>
        <w:t xml:space="preserve">and highly variable </w:t>
      </w:r>
      <w:r w:rsidR="00B74352">
        <w:rPr>
          <w:lang w:eastAsia="en-AU" w:bidi="ar-SA"/>
        </w:rPr>
        <w:t xml:space="preserve">vitamin C content, ranging from </w:t>
      </w:r>
      <w:r w:rsidR="00B74352" w:rsidRPr="005158FB">
        <w:rPr>
          <w:lang w:eastAsia="en-AU" w:bidi="ar-SA"/>
        </w:rPr>
        <w:t>10</w:t>
      </w:r>
      <w:r w:rsidR="00BF3652">
        <w:rPr>
          <w:lang w:eastAsia="en-AU" w:bidi="ar-SA"/>
        </w:rPr>
        <w:sym w:font="Symbol" w:char="F02D"/>
      </w:r>
      <w:r w:rsidR="00B74352" w:rsidRPr="005158FB">
        <w:rPr>
          <w:lang w:eastAsia="en-AU" w:bidi="ar-SA"/>
        </w:rPr>
        <w:t>100 mg/100</w:t>
      </w:r>
      <w:r w:rsidR="00DD3926">
        <w:rPr>
          <w:lang w:eastAsia="en-AU" w:bidi="ar-SA"/>
        </w:rPr>
        <w:t xml:space="preserve"> </w:t>
      </w:r>
      <w:r w:rsidR="00B74352" w:rsidRPr="005158FB">
        <w:rPr>
          <w:lang w:eastAsia="en-AU" w:bidi="ar-SA"/>
        </w:rPr>
        <w:t xml:space="preserve">g </w:t>
      </w:r>
      <w:r w:rsidR="00A7540B">
        <w:rPr>
          <w:lang w:eastAsia="en-AU" w:bidi="ar-SA"/>
        </w:rPr>
        <w:t>fresh fruit (d</w:t>
      </w:r>
      <w:r w:rsidR="00F74762">
        <w:rPr>
          <w:lang w:eastAsia="en-AU" w:bidi="ar-SA"/>
        </w:rPr>
        <w:t>e Souz</w:t>
      </w:r>
      <w:r w:rsidR="005158FB">
        <w:rPr>
          <w:lang w:eastAsia="en-AU" w:bidi="ar-SA"/>
        </w:rPr>
        <w:t>a et al</w:t>
      </w:r>
      <w:r w:rsidR="00A7540B">
        <w:rPr>
          <w:lang w:eastAsia="en-AU" w:bidi="ar-SA"/>
        </w:rPr>
        <w:t>.</w:t>
      </w:r>
      <w:r w:rsidR="00B74352">
        <w:rPr>
          <w:lang w:eastAsia="en-AU" w:bidi="ar-SA"/>
        </w:rPr>
        <w:t xml:space="preserve"> 2014)</w:t>
      </w:r>
      <w:r w:rsidR="00D021A6">
        <w:rPr>
          <w:lang w:eastAsia="en-AU" w:bidi="ar-SA"/>
        </w:rPr>
        <w:t xml:space="preserve">. </w:t>
      </w:r>
    </w:p>
    <w:p w14:paraId="4FBF0AAF" w14:textId="77777777" w:rsidR="00293B12" w:rsidRDefault="00293B12" w:rsidP="00F470DB">
      <w:pPr>
        <w:rPr>
          <w:highlight w:val="magenta"/>
          <w:lang w:eastAsia="en-AU" w:bidi="ar-SA"/>
        </w:rPr>
      </w:pPr>
    </w:p>
    <w:p w14:paraId="516B2F8D" w14:textId="41369EA9" w:rsidR="00F470DB" w:rsidRDefault="00B51DF3" w:rsidP="00F470DB">
      <w:pPr>
        <w:rPr>
          <w:lang w:eastAsia="en-AU" w:bidi="ar-SA"/>
        </w:rPr>
      </w:pPr>
      <w:r w:rsidRPr="004D3461">
        <w:rPr>
          <w:lang w:eastAsia="en-AU" w:bidi="ar-SA"/>
        </w:rPr>
        <w:t>Table 2</w:t>
      </w:r>
      <w:r w:rsidR="00934A30" w:rsidRPr="004D3461">
        <w:rPr>
          <w:lang w:eastAsia="en-AU" w:bidi="ar-SA"/>
        </w:rPr>
        <w:t xml:space="preserve"> is</w:t>
      </w:r>
      <w:r w:rsidR="00934A30">
        <w:rPr>
          <w:lang w:eastAsia="en-AU" w:bidi="ar-SA"/>
        </w:rPr>
        <w:t xml:space="preserve"> </w:t>
      </w:r>
      <w:r w:rsidR="001E0C04">
        <w:rPr>
          <w:lang w:eastAsia="en-AU" w:bidi="ar-SA"/>
        </w:rPr>
        <w:t xml:space="preserve">taken from the 2014 </w:t>
      </w:r>
      <w:r w:rsidR="00F43C21">
        <w:rPr>
          <w:lang w:eastAsia="en-AU" w:bidi="ar-SA"/>
        </w:rPr>
        <w:t>FSANZ</w:t>
      </w:r>
      <w:r w:rsidR="001E0C04">
        <w:rPr>
          <w:lang w:eastAsia="en-AU" w:bidi="ar-SA"/>
        </w:rPr>
        <w:t xml:space="preserve"> review of </w:t>
      </w:r>
      <w:r w:rsidR="001E0C04" w:rsidRPr="001E0C04">
        <w:rPr>
          <w:lang w:eastAsia="en-AU" w:bidi="ar-SA"/>
        </w:rPr>
        <w:t>the</w:t>
      </w:r>
      <w:r w:rsidR="001E0C04">
        <w:rPr>
          <w:lang w:eastAsia="en-AU" w:bidi="ar-SA"/>
        </w:rPr>
        <w:t xml:space="preserve"> nutritional impact of phytosanitary irradi</w:t>
      </w:r>
      <w:r w:rsidR="00934A30">
        <w:rPr>
          <w:lang w:eastAsia="en-AU" w:bidi="ar-SA"/>
        </w:rPr>
        <w:t xml:space="preserve">ation of fruits and vegetables and </w:t>
      </w:r>
      <w:r w:rsidR="001E0C04">
        <w:rPr>
          <w:lang w:eastAsia="en-AU" w:bidi="ar-SA"/>
        </w:rPr>
        <w:t>shows the variation in the concentration of a number of</w:t>
      </w:r>
      <w:r w:rsidR="00974F9D" w:rsidRPr="001E0C04">
        <w:rPr>
          <w:lang w:eastAsia="en-AU" w:bidi="ar-SA"/>
        </w:rPr>
        <w:t xml:space="preserve"> vitamins in fruits and vegetables (FSANZ 2014</w:t>
      </w:r>
      <w:r w:rsidR="00320B58">
        <w:rPr>
          <w:lang w:eastAsia="en-AU" w:bidi="ar-SA"/>
        </w:rPr>
        <w:t>b</w:t>
      </w:r>
      <w:r w:rsidR="00974F9D" w:rsidRPr="001E0C04">
        <w:rPr>
          <w:lang w:eastAsia="en-AU" w:bidi="ar-SA"/>
        </w:rPr>
        <w:t>)</w:t>
      </w:r>
      <w:r w:rsidR="001E0C04">
        <w:rPr>
          <w:lang w:eastAsia="en-AU" w:bidi="ar-SA"/>
        </w:rPr>
        <w:t xml:space="preserve">. </w:t>
      </w:r>
    </w:p>
    <w:p w14:paraId="396ED235" w14:textId="70EC6D31" w:rsidR="00FA7615" w:rsidRDefault="00FA7615" w:rsidP="00F470DB">
      <w:pPr>
        <w:rPr>
          <w:lang w:eastAsia="en-AU" w:bidi="ar-SA"/>
        </w:rPr>
      </w:pPr>
      <w:r>
        <w:rPr>
          <w:lang w:eastAsia="en-AU" w:bidi="ar-SA"/>
        </w:rPr>
        <w:br w:type="page"/>
      </w:r>
    </w:p>
    <w:p w14:paraId="0EE12C21" w14:textId="1981D7CB" w:rsidR="00AC394D" w:rsidRDefault="00AC394D" w:rsidP="00860E48">
      <w:pPr>
        <w:pStyle w:val="FSTableHeading"/>
        <w:keepNext/>
        <w:jc w:val="left"/>
        <w:rPr>
          <w:rFonts w:ascii="Arial" w:hAnsi="Arial"/>
          <w:sz w:val="22"/>
        </w:rPr>
      </w:pPr>
      <w:r w:rsidRPr="004D3461">
        <w:rPr>
          <w:rFonts w:ascii="Arial" w:hAnsi="Arial"/>
          <w:sz w:val="22"/>
        </w:rPr>
        <w:lastRenderedPageBreak/>
        <w:t xml:space="preserve">Table </w:t>
      </w:r>
      <w:r w:rsidR="00B51DF3" w:rsidRPr="004D3461">
        <w:rPr>
          <w:rFonts w:ascii="Arial" w:hAnsi="Arial"/>
          <w:sz w:val="22"/>
        </w:rPr>
        <w:t>2</w:t>
      </w:r>
      <w:r w:rsidR="00C3311B" w:rsidRPr="004D3461">
        <w:rPr>
          <w:rFonts w:ascii="Arial" w:hAnsi="Arial"/>
          <w:sz w:val="22"/>
        </w:rPr>
        <w:t>:</w:t>
      </w:r>
      <w:r w:rsidRPr="00860E48">
        <w:rPr>
          <w:rFonts w:ascii="Arial" w:hAnsi="Arial"/>
          <w:sz w:val="22"/>
        </w:rPr>
        <w:t xml:space="preserve"> Concentration range of selected vi</w:t>
      </w:r>
      <w:r w:rsidR="001E0C04" w:rsidRPr="00860E48">
        <w:rPr>
          <w:rFonts w:ascii="Arial" w:hAnsi="Arial"/>
          <w:sz w:val="22"/>
        </w:rPr>
        <w:t>tamins in fruits and vegetables</w:t>
      </w:r>
    </w:p>
    <w:p w14:paraId="02A8FF83" w14:textId="77777777" w:rsidR="00BF3652" w:rsidRPr="00860E48" w:rsidRDefault="00BF3652" w:rsidP="00860E48">
      <w:pPr>
        <w:pStyle w:val="FSTableHeading"/>
        <w:keepNext/>
        <w:jc w:val="left"/>
        <w:rPr>
          <w:rFonts w:ascii="Arial" w:hAnsi="Arial"/>
          <w:sz w:val="22"/>
        </w:rPr>
      </w:pPr>
    </w:p>
    <w:tbl>
      <w:tblPr>
        <w:tblStyle w:val="LightGrid-Accent3"/>
        <w:tblW w:w="9181" w:type="dxa"/>
        <w:tblLook w:val="04A0" w:firstRow="1" w:lastRow="0" w:firstColumn="1" w:lastColumn="0" w:noHBand="0" w:noVBand="1"/>
      </w:tblPr>
      <w:tblGrid>
        <w:gridCol w:w="1384"/>
        <w:gridCol w:w="1559"/>
        <w:gridCol w:w="1559"/>
        <w:gridCol w:w="1559"/>
        <w:gridCol w:w="1560"/>
        <w:gridCol w:w="1560"/>
      </w:tblGrid>
      <w:tr w:rsidR="00AC394D" w14:paraId="1C007B38" w14:textId="77777777" w:rsidTr="00C23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F66B4A5" w14:textId="77777777" w:rsidR="00AC394D" w:rsidRPr="00BF3652" w:rsidRDefault="00AC394D" w:rsidP="00BF4EF3">
            <w:pPr>
              <w:pStyle w:val="FSTableText"/>
              <w:keepNext/>
            </w:pPr>
          </w:p>
        </w:tc>
        <w:tc>
          <w:tcPr>
            <w:tcW w:w="1559" w:type="dxa"/>
          </w:tcPr>
          <w:p w14:paraId="522D02CB"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Fruit or vegetable</w:t>
            </w:r>
          </w:p>
        </w:tc>
        <w:tc>
          <w:tcPr>
            <w:tcW w:w="1559" w:type="dxa"/>
          </w:tcPr>
          <w:p w14:paraId="23D11252"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sym w:font="Symbol" w:char="F062"/>
            </w:r>
            <w:r w:rsidRPr="00BF3652">
              <w:t>-carotene</w:t>
            </w:r>
          </w:p>
          <w:p w14:paraId="26B88ED6"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(µg/100 g)</w:t>
            </w:r>
          </w:p>
        </w:tc>
        <w:tc>
          <w:tcPr>
            <w:tcW w:w="1559" w:type="dxa"/>
          </w:tcPr>
          <w:p w14:paraId="114C6051"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Vitamin C</w:t>
            </w:r>
          </w:p>
          <w:p w14:paraId="3A17BC39"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(mg/100 g)</w:t>
            </w:r>
          </w:p>
        </w:tc>
        <w:tc>
          <w:tcPr>
            <w:tcW w:w="1560" w:type="dxa"/>
          </w:tcPr>
          <w:p w14:paraId="3B9CA469"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Folates</w:t>
            </w:r>
          </w:p>
          <w:p w14:paraId="035C117C"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(µg/100 g)</w:t>
            </w:r>
          </w:p>
        </w:tc>
        <w:tc>
          <w:tcPr>
            <w:tcW w:w="1560" w:type="dxa"/>
          </w:tcPr>
          <w:p w14:paraId="7E178481"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Vitamin E</w:t>
            </w:r>
          </w:p>
          <w:p w14:paraId="67434D7C"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(mg/100 g)</w:t>
            </w:r>
          </w:p>
        </w:tc>
      </w:tr>
      <w:tr w:rsidR="00AC394D" w14:paraId="3854063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5983DFC5" w14:textId="77777777" w:rsidR="00AC394D" w:rsidRPr="00BF3652" w:rsidRDefault="00AC394D" w:rsidP="00BF4EF3">
            <w:pPr>
              <w:pStyle w:val="FSTableText"/>
              <w:keepNext/>
            </w:pPr>
            <w:r w:rsidRPr="00BF3652">
              <w:t>Pome fruit</w:t>
            </w:r>
          </w:p>
        </w:tc>
        <w:tc>
          <w:tcPr>
            <w:tcW w:w="1559" w:type="dxa"/>
          </w:tcPr>
          <w:p w14:paraId="332C6CE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Apple</w:t>
            </w:r>
          </w:p>
        </w:tc>
        <w:tc>
          <w:tcPr>
            <w:tcW w:w="1559" w:type="dxa"/>
          </w:tcPr>
          <w:p w14:paraId="4A5A6F5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0–19</w:t>
            </w:r>
          </w:p>
        </w:tc>
        <w:tc>
          <w:tcPr>
            <w:tcW w:w="1559" w:type="dxa"/>
          </w:tcPr>
          <w:p w14:paraId="0A6E813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&lt;1–35</w:t>
            </w:r>
          </w:p>
        </w:tc>
        <w:tc>
          <w:tcPr>
            <w:tcW w:w="1560" w:type="dxa"/>
          </w:tcPr>
          <w:p w14:paraId="4C60440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0–3</w:t>
            </w:r>
          </w:p>
        </w:tc>
        <w:tc>
          <w:tcPr>
            <w:tcW w:w="1560" w:type="dxa"/>
          </w:tcPr>
          <w:p w14:paraId="241E4544"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0.1–1.3</w:t>
            </w:r>
          </w:p>
        </w:tc>
      </w:tr>
      <w:tr w:rsidR="00AC394D" w14:paraId="6562D1B9"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A7E3A08" w14:textId="77777777" w:rsidR="00AC394D" w:rsidRPr="00BF3652" w:rsidRDefault="00AC394D" w:rsidP="00BF4EF3">
            <w:pPr>
              <w:pStyle w:val="FSTableText"/>
              <w:keepNext/>
            </w:pPr>
          </w:p>
        </w:tc>
        <w:tc>
          <w:tcPr>
            <w:tcW w:w="1559" w:type="dxa"/>
          </w:tcPr>
          <w:p w14:paraId="2784E92C"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Pear</w:t>
            </w:r>
          </w:p>
        </w:tc>
        <w:tc>
          <w:tcPr>
            <w:tcW w:w="1559" w:type="dxa"/>
          </w:tcPr>
          <w:p w14:paraId="30F2138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0–20</w:t>
            </w:r>
          </w:p>
        </w:tc>
        <w:tc>
          <w:tcPr>
            <w:tcW w:w="1559" w:type="dxa"/>
          </w:tcPr>
          <w:p w14:paraId="51E3F40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3–30</w:t>
            </w:r>
          </w:p>
        </w:tc>
        <w:tc>
          <w:tcPr>
            <w:tcW w:w="1560" w:type="dxa"/>
          </w:tcPr>
          <w:p w14:paraId="31150C5B"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w:t>
            </w:r>
          </w:p>
        </w:tc>
        <w:tc>
          <w:tcPr>
            <w:tcW w:w="1560" w:type="dxa"/>
          </w:tcPr>
          <w:p w14:paraId="0F87BCC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0–0.5</w:t>
            </w:r>
          </w:p>
        </w:tc>
      </w:tr>
      <w:tr w:rsidR="00AC394D" w14:paraId="635D9EE3"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B148A77" w14:textId="77777777" w:rsidR="00AC394D" w:rsidRPr="00BF3652" w:rsidRDefault="00AC394D" w:rsidP="00BF4EF3">
            <w:pPr>
              <w:pStyle w:val="FSTableText"/>
              <w:keepNext/>
            </w:pPr>
            <w:r w:rsidRPr="00BF3652">
              <w:t>Stone fruit</w:t>
            </w:r>
          </w:p>
        </w:tc>
        <w:tc>
          <w:tcPr>
            <w:tcW w:w="1559" w:type="dxa"/>
          </w:tcPr>
          <w:p w14:paraId="7E10AC0D"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Apricot</w:t>
            </w:r>
          </w:p>
        </w:tc>
        <w:tc>
          <w:tcPr>
            <w:tcW w:w="1559" w:type="dxa"/>
          </w:tcPr>
          <w:p w14:paraId="60A5711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197–5170</w:t>
            </w:r>
          </w:p>
        </w:tc>
        <w:tc>
          <w:tcPr>
            <w:tcW w:w="1559" w:type="dxa"/>
          </w:tcPr>
          <w:p w14:paraId="45F0A80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3–16</w:t>
            </w:r>
          </w:p>
        </w:tc>
        <w:tc>
          <w:tcPr>
            <w:tcW w:w="1560" w:type="dxa"/>
          </w:tcPr>
          <w:p w14:paraId="3C6A9CC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6–9</w:t>
            </w:r>
          </w:p>
        </w:tc>
        <w:tc>
          <w:tcPr>
            <w:tcW w:w="1560" w:type="dxa"/>
          </w:tcPr>
          <w:p w14:paraId="610DA41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0.9–1.2</w:t>
            </w:r>
          </w:p>
        </w:tc>
      </w:tr>
      <w:tr w:rsidR="00AC394D" w14:paraId="7EE06901"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9A546B4" w14:textId="77777777" w:rsidR="00AC394D" w:rsidRPr="00BF3652" w:rsidRDefault="00AC394D" w:rsidP="00BF4EF3">
            <w:pPr>
              <w:pStyle w:val="FSTableText"/>
              <w:keepNext/>
            </w:pPr>
          </w:p>
        </w:tc>
        <w:tc>
          <w:tcPr>
            <w:tcW w:w="1559" w:type="dxa"/>
          </w:tcPr>
          <w:p w14:paraId="749631DE"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Peach</w:t>
            </w:r>
          </w:p>
        </w:tc>
        <w:tc>
          <w:tcPr>
            <w:tcW w:w="1559" w:type="dxa"/>
          </w:tcPr>
          <w:p w14:paraId="4104009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38–477</w:t>
            </w:r>
          </w:p>
        </w:tc>
        <w:tc>
          <w:tcPr>
            <w:tcW w:w="1559" w:type="dxa"/>
          </w:tcPr>
          <w:p w14:paraId="519887B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4–15</w:t>
            </w:r>
          </w:p>
        </w:tc>
        <w:tc>
          <w:tcPr>
            <w:tcW w:w="1560" w:type="dxa"/>
          </w:tcPr>
          <w:p w14:paraId="639A400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3–4</w:t>
            </w:r>
          </w:p>
        </w:tc>
        <w:tc>
          <w:tcPr>
            <w:tcW w:w="1560" w:type="dxa"/>
          </w:tcPr>
          <w:p w14:paraId="2F98401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0.7–1.3</w:t>
            </w:r>
          </w:p>
        </w:tc>
      </w:tr>
      <w:tr w:rsidR="00AC394D" w14:paraId="2F06382F"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2294EB7" w14:textId="77777777" w:rsidR="00AC394D" w:rsidRPr="00BF3652" w:rsidRDefault="00AC394D" w:rsidP="00BF4EF3">
            <w:pPr>
              <w:pStyle w:val="FSTableText"/>
              <w:keepNext/>
            </w:pPr>
          </w:p>
        </w:tc>
        <w:tc>
          <w:tcPr>
            <w:tcW w:w="1559" w:type="dxa"/>
          </w:tcPr>
          <w:p w14:paraId="05BD85FF"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Nectarine</w:t>
            </w:r>
          </w:p>
        </w:tc>
        <w:tc>
          <w:tcPr>
            <w:tcW w:w="1559" w:type="dxa"/>
          </w:tcPr>
          <w:p w14:paraId="52CA2E00"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12–362</w:t>
            </w:r>
          </w:p>
        </w:tc>
        <w:tc>
          <w:tcPr>
            <w:tcW w:w="1559" w:type="dxa"/>
          </w:tcPr>
          <w:p w14:paraId="3153A6D7"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4–14</w:t>
            </w:r>
          </w:p>
        </w:tc>
        <w:tc>
          <w:tcPr>
            <w:tcW w:w="1560" w:type="dxa"/>
          </w:tcPr>
          <w:p w14:paraId="7134471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w:t>
            </w:r>
          </w:p>
        </w:tc>
        <w:tc>
          <w:tcPr>
            <w:tcW w:w="1560" w:type="dxa"/>
          </w:tcPr>
          <w:p w14:paraId="7D97438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0.8</w:t>
            </w:r>
          </w:p>
        </w:tc>
      </w:tr>
      <w:tr w:rsidR="00AC394D" w14:paraId="7E967028"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CA62816" w14:textId="77777777" w:rsidR="00AC394D" w:rsidRPr="00BF3652" w:rsidRDefault="00AC394D" w:rsidP="00BF4EF3">
            <w:pPr>
              <w:pStyle w:val="FSTableText"/>
              <w:keepNext/>
            </w:pPr>
          </w:p>
        </w:tc>
        <w:tc>
          <w:tcPr>
            <w:tcW w:w="1559" w:type="dxa"/>
          </w:tcPr>
          <w:p w14:paraId="2D5C92A2"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Cherry</w:t>
            </w:r>
          </w:p>
        </w:tc>
        <w:tc>
          <w:tcPr>
            <w:tcW w:w="1559" w:type="dxa"/>
          </w:tcPr>
          <w:p w14:paraId="537224F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26–56</w:t>
            </w:r>
          </w:p>
        </w:tc>
        <w:tc>
          <w:tcPr>
            <w:tcW w:w="1559" w:type="dxa"/>
          </w:tcPr>
          <w:p w14:paraId="5D0223C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7–25</w:t>
            </w:r>
          </w:p>
        </w:tc>
        <w:tc>
          <w:tcPr>
            <w:tcW w:w="1560" w:type="dxa"/>
          </w:tcPr>
          <w:p w14:paraId="36244F2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4–6</w:t>
            </w:r>
          </w:p>
        </w:tc>
        <w:tc>
          <w:tcPr>
            <w:tcW w:w="1560" w:type="dxa"/>
          </w:tcPr>
          <w:p w14:paraId="29FD89A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0.1–0.4</w:t>
            </w:r>
          </w:p>
        </w:tc>
      </w:tr>
      <w:tr w:rsidR="00AC394D" w14:paraId="0F66C53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C5999FA" w14:textId="77777777" w:rsidR="00AC394D" w:rsidRPr="00BF3652" w:rsidRDefault="00AC394D" w:rsidP="00BF4EF3">
            <w:pPr>
              <w:pStyle w:val="FSTableText"/>
              <w:keepNext/>
            </w:pPr>
          </w:p>
        </w:tc>
        <w:tc>
          <w:tcPr>
            <w:tcW w:w="1559" w:type="dxa"/>
          </w:tcPr>
          <w:p w14:paraId="4474F7CB"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Plum</w:t>
            </w:r>
          </w:p>
        </w:tc>
        <w:tc>
          <w:tcPr>
            <w:tcW w:w="1559" w:type="dxa"/>
          </w:tcPr>
          <w:p w14:paraId="5652F6D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147–417</w:t>
            </w:r>
          </w:p>
        </w:tc>
        <w:tc>
          <w:tcPr>
            <w:tcW w:w="1559" w:type="dxa"/>
          </w:tcPr>
          <w:p w14:paraId="47D49CF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3–11</w:t>
            </w:r>
          </w:p>
        </w:tc>
        <w:tc>
          <w:tcPr>
            <w:tcW w:w="1560" w:type="dxa"/>
          </w:tcPr>
          <w:p w14:paraId="4296FAD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w:t>
            </w:r>
          </w:p>
        </w:tc>
        <w:tc>
          <w:tcPr>
            <w:tcW w:w="1560" w:type="dxa"/>
          </w:tcPr>
          <w:p w14:paraId="3522B42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0.3–0.8</w:t>
            </w:r>
          </w:p>
        </w:tc>
      </w:tr>
      <w:tr w:rsidR="00AC394D" w14:paraId="7CE4B727"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74A7AE08" w14:textId="77777777" w:rsidR="00AC394D" w:rsidRPr="00BF3652" w:rsidRDefault="00AC394D" w:rsidP="00BF4EF3">
            <w:pPr>
              <w:pStyle w:val="FSTableText"/>
              <w:keepNext/>
            </w:pPr>
            <w:r w:rsidRPr="00BF3652">
              <w:t>Berry fruit</w:t>
            </w:r>
          </w:p>
        </w:tc>
        <w:tc>
          <w:tcPr>
            <w:tcW w:w="1559" w:type="dxa"/>
          </w:tcPr>
          <w:p w14:paraId="5FCC62D0"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Strawberry</w:t>
            </w:r>
          </w:p>
        </w:tc>
        <w:tc>
          <w:tcPr>
            <w:tcW w:w="1559" w:type="dxa"/>
          </w:tcPr>
          <w:p w14:paraId="3EF7B3C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0–6</w:t>
            </w:r>
          </w:p>
        </w:tc>
        <w:tc>
          <w:tcPr>
            <w:tcW w:w="1559" w:type="dxa"/>
          </w:tcPr>
          <w:p w14:paraId="3FB8E0E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23–185</w:t>
            </w:r>
          </w:p>
        </w:tc>
        <w:tc>
          <w:tcPr>
            <w:tcW w:w="1560" w:type="dxa"/>
          </w:tcPr>
          <w:p w14:paraId="3299420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12–96</w:t>
            </w:r>
          </w:p>
        </w:tc>
        <w:tc>
          <w:tcPr>
            <w:tcW w:w="1560" w:type="dxa"/>
          </w:tcPr>
          <w:p w14:paraId="3C8607C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0.3–0.4</w:t>
            </w:r>
          </w:p>
        </w:tc>
      </w:tr>
      <w:tr w:rsidR="00AC394D" w14:paraId="11CC4FE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D5341E9" w14:textId="77777777" w:rsidR="00AC394D" w:rsidRPr="00BF3652" w:rsidRDefault="00AC394D" w:rsidP="00BF4EF3">
            <w:pPr>
              <w:pStyle w:val="FSTableText"/>
              <w:keepNext/>
            </w:pPr>
          </w:p>
        </w:tc>
        <w:tc>
          <w:tcPr>
            <w:tcW w:w="1559" w:type="dxa"/>
          </w:tcPr>
          <w:p w14:paraId="2E147351"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Blueberry</w:t>
            </w:r>
          </w:p>
        </w:tc>
        <w:tc>
          <w:tcPr>
            <w:tcW w:w="1559" w:type="dxa"/>
          </w:tcPr>
          <w:p w14:paraId="6198C50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8–39</w:t>
            </w:r>
          </w:p>
        </w:tc>
        <w:tc>
          <w:tcPr>
            <w:tcW w:w="1559" w:type="dxa"/>
          </w:tcPr>
          <w:p w14:paraId="3CCAF51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4–13</w:t>
            </w:r>
          </w:p>
        </w:tc>
        <w:tc>
          <w:tcPr>
            <w:tcW w:w="1560" w:type="dxa"/>
          </w:tcPr>
          <w:p w14:paraId="5128FD2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6–12</w:t>
            </w:r>
          </w:p>
        </w:tc>
        <w:tc>
          <w:tcPr>
            <w:tcW w:w="1560" w:type="dxa"/>
          </w:tcPr>
          <w:p w14:paraId="2C8552F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0.5–0.9</w:t>
            </w:r>
          </w:p>
        </w:tc>
      </w:tr>
      <w:tr w:rsidR="00AC394D" w14:paraId="0312143F"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6223505" w14:textId="77777777" w:rsidR="00AC394D" w:rsidRPr="00BF3652" w:rsidRDefault="00AC394D" w:rsidP="00BF4EF3">
            <w:pPr>
              <w:pStyle w:val="FSTableText"/>
              <w:keepNext/>
            </w:pPr>
          </w:p>
        </w:tc>
        <w:tc>
          <w:tcPr>
            <w:tcW w:w="1559" w:type="dxa"/>
          </w:tcPr>
          <w:p w14:paraId="4958F46E"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Raspberry</w:t>
            </w:r>
          </w:p>
        </w:tc>
        <w:tc>
          <w:tcPr>
            <w:tcW w:w="1559" w:type="dxa"/>
          </w:tcPr>
          <w:p w14:paraId="74A6043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0–28</w:t>
            </w:r>
          </w:p>
        </w:tc>
        <w:tc>
          <w:tcPr>
            <w:tcW w:w="1559" w:type="dxa"/>
          </w:tcPr>
          <w:p w14:paraId="1FFC8D2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7–41</w:t>
            </w:r>
          </w:p>
        </w:tc>
        <w:tc>
          <w:tcPr>
            <w:tcW w:w="1560" w:type="dxa"/>
          </w:tcPr>
          <w:p w14:paraId="36C086B5"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21–34</w:t>
            </w:r>
          </w:p>
        </w:tc>
        <w:tc>
          <w:tcPr>
            <w:tcW w:w="1560" w:type="dxa"/>
          </w:tcPr>
          <w:p w14:paraId="12FCB0A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0.4–0.9</w:t>
            </w:r>
          </w:p>
        </w:tc>
      </w:tr>
      <w:tr w:rsidR="00AC394D" w14:paraId="2EFB4ED7"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679F67FC" w14:textId="77777777" w:rsidR="00AC394D" w:rsidRPr="00BF3652" w:rsidRDefault="00AC394D" w:rsidP="00BF4EF3">
            <w:pPr>
              <w:pStyle w:val="FSTableText"/>
              <w:keepNext/>
            </w:pPr>
            <w:r w:rsidRPr="00BF3652">
              <w:t>Citrus fruit</w:t>
            </w:r>
          </w:p>
        </w:tc>
        <w:tc>
          <w:tcPr>
            <w:tcW w:w="1559" w:type="dxa"/>
          </w:tcPr>
          <w:p w14:paraId="69652A1B"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Orange</w:t>
            </w:r>
          </w:p>
        </w:tc>
        <w:tc>
          <w:tcPr>
            <w:tcW w:w="1559" w:type="dxa"/>
          </w:tcPr>
          <w:p w14:paraId="690D2C7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46–6900</w:t>
            </w:r>
          </w:p>
        </w:tc>
        <w:tc>
          <w:tcPr>
            <w:tcW w:w="1559" w:type="dxa"/>
          </w:tcPr>
          <w:p w14:paraId="396ED4B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40–63</w:t>
            </w:r>
          </w:p>
        </w:tc>
        <w:tc>
          <w:tcPr>
            <w:tcW w:w="1560" w:type="dxa"/>
          </w:tcPr>
          <w:p w14:paraId="6BE2B53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17–43</w:t>
            </w:r>
          </w:p>
        </w:tc>
        <w:tc>
          <w:tcPr>
            <w:tcW w:w="1560" w:type="dxa"/>
          </w:tcPr>
          <w:p w14:paraId="734EBED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0.2–0.5</w:t>
            </w:r>
          </w:p>
        </w:tc>
      </w:tr>
      <w:tr w:rsidR="00AC394D" w14:paraId="3DBD94CE"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7A0C4BC5" w14:textId="77777777" w:rsidR="00AC394D" w:rsidRPr="00BF3652" w:rsidRDefault="00AC394D" w:rsidP="00BF4EF3">
            <w:pPr>
              <w:pStyle w:val="FSTableText"/>
              <w:keepNext/>
            </w:pPr>
          </w:p>
        </w:tc>
        <w:tc>
          <w:tcPr>
            <w:tcW w:w="1559" w:type="dxa"/>
          </w:tcPr>
          <w:p w14:paraId="44C3B136"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Mandarin</w:t>
            </w:r>
          </w:p>
        </w:tc>
        <w:tc>
          <w:tcPr>
            <w:tcW w:w="1559" w:type="dxa"/>
          </w:tcPr>
          <w:p w14:paraId="22724CF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56–19800</w:t>
            </w:r>
          </w:p>
        </w:tc>
        <w:tc>
          <w:tcPr>
            <w:tcW w:w="1559" w:type="dxa"/>
          </w:tcPr>
          <w:p w14:paraId="1600871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24–58</w:t>
            </w:r>
          </w:p>
        </w:tc>
        <w:tc>
          <w:tcPr>
            <w:tcW w:w="1560" w:type="dxa"/>
          </w:tcPr>
          <w:p w14:paraId="2D4B368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0–36</w:t>
            </w:r>
          </w:p>
        </w:tc>
        <w:tc>
          <w:tcPr>
            <w:tcW w:w="1560" w:type="dxa"/>
          </w:tcPr>
          <w:p w14:paraId="3977A339"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0–0.4</w:t>
            </w:r>
          </w:p>
        </w:tc>
      </w:tr>
      <w:tr w:rsidR="00AC394D" w14:paraId="3BFB58D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2D02672C" w14:textId="77777777" w:rsidR="00AC394D" w:rsidRPr="00BF3652" w:rsidRDefault="00AC394D" w:rsidP="00BF4EF3">
            <w:pPr>
              <w:pStyle w:val="FSTableText"/>
              <w:keepNext/>
            </w:pPr>
            <w:r w:rsidRPr="00BF3652">
              <w:t>Tropical fruit</w:t>
            </w:r>
          </w:p>
        </w:tc>
        <w:tc>
          <w:tcPr>
            <w:tcW w:w="1559" w:type="dxa"/>
          </w:tcPr>
          <w:p w14:paraId="503CCFA3"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Mango</w:t>
            </w:r>
          </w:p>
        </w:tc>
        <w:tc>
          <w:tcPr>
            <w:tcW w:w="1559" w:type="dxa"/>
          </w:tcPr>
          <w:p w14:paraId="47F6731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310–3900</w:t>
            </w:r>
          </w:p>
        </w:tc>
        <w:tc>
          <w:tcPr>
            <w:tcW w:w="1559" w:type="dxa"/>
          </w:tcPr>
          <w:p w14:paraId="54A9E8C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12–135</w:t>
            </w:r>
          </w:p>
        </w:tc>
        <w:tc>
          <w:tcPr>
            <w:tcW w:w="1560" w:type="dxa"/>
          </w:tcPr>
          <w:p w14:paraId="1554400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43</w:t>
            </w:r>
          </w:p>
        </w:tc>
        <w:tc>
          <w:tcPr>
            <w:tcW w:w="1560" w:type="dxa"/>
          </w:tcPr>
          <w:p w14:paraId="5C296B04"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0.9–1.3</w:t>
            </w:r>
          </w:p>
        </w:tc>
      </w:tr>
      <w:tr w:rsidR="00AC394D" w14:paraId="7EC9B6BC"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348AEDAB" w14:textId="77777777" w:rsidR="00AC394D" w:rsidRPr="00BF3652" w:rsidRDefault="00AC394D" w:rsidP="00BF4EF3">
            <w:pPr>
              <w:pStyle w:val="FSTableText"/>
              <w:keepNext/>
            </w:pPr>
          </w:p>
        </w:tc>
        <w:tc>
          <w:tcPr>
            <w:tcW w:w="1559" w:type="dxa"/>
          </w:tcPr>
          <w:p w14:paraId="50CC853F"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Banana</w:t>
            </w:r>
          </w:p>
        </w:tc>
        <w:tc>
          <w:tcPr>
            <w:tcW w:w="1559" w:type="dxa"/>
          </w:tcPr>
          <w:p w14:paraId="5120B0B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23–75</w:t>
            </w:r>
          </w:p>
        </w:tc>
        <w:tc>
          <w:tcPr>
            <w:tcW w:w="1559" w:type="dxa"/>
          </w:tcPr>
          <w:p w14:paraId="6E27DC0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3–19</w:t>
            </w:r>
          </w:p>
        </w:tc>
        <w:tc>
          <w:tcPr>
            <w:tcW w:w="1560" w:type="dxa"/>
          </w:tcPr>
          <w:p w14:paraId="0A30F54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10–33</w:t>
            </w:r>
          </w:p>
        </w:tc>
        <w:tc>
          <w:tcPr>
            <w:tcW w:w="1560" w:type="dxa"/>
          </w:tcPr>
          <w:p w14:paraId="133F4F1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0.1–0.2</w:t>
            </w:r>
          </w:p>
        </w:tc>
      </w:tr>
      <w:tr w:rsidR="00AC394D" w14:paraId="71729CC5"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B744FE6" w14:textId="77777777" w:rsidR="00AC394D" w:rsidRPr="00BF3652" w:rsidRDefault="00AC394D" w:rsidP="00BF4EF3">
            <w:pPr>
              <w:pStyle w:val="FSTableText"/>
              <w:keepNext/>
            </w:pPr>
          </w:p>
        </w:tc>
        <w:tc>
          <w:tcPr>
            <w:tcW w:w="1559" w:type="dxa"/>
          </w:tcPr>
          <w:p w14:paraId="5829D8EF"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Pineapple</w:t>
            </w:r>
          </w:p>
        </w:tc>
        <w:tc>
          <w:tcPr>
            <w:tcW w:w="1559" w:type="dxa"/>
          </w:tcPr>
          <w:p w14:paraId="5874335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10–60</w:t>
            </w:r>
          </w:p>
        </w:tc>
        <w:tc>
          <w:tcPr>
            <w:tcW w:w="1559" w:type="dxa"/>
          </w:tcPr>
          <w:p w14:paraId="7CE3A89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17–68</w:t>
            </w:r>
          </w:p>
        </w:tc>
        <w:tc>
          <w:tcPr>
            <w:tcW w:w="1560" w:type="dxa"/>
          </w:tcPr>
          <w:p w14:paraId="44C783F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5–19</w:t>
            </w:r>
          </w:p>
        </w:tc>
        <w:tc>
          <w:tcPr>
            <w:tcW w:w="1560" w:type="dxa"/>
          </w:tcPr>
          <w:p w14:paraId="351E962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&lt;0.1</w:t>
            </w:r>
          </w:p>
        </w:tc>
      </w:tr>
      <w:tr w:rsidR="00AC394D" w14:paraId="2847AC94"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54F52C86" w14:textId="77777777" w:rsidR="00AC394D" w:rsidRPr="00BF3652" w:rsidRDefault="00AC394D" w:rsidP="00BF4EF3">
            <w:pPr>
              <w:pStyle w:val="FSTableText"/>
              <w:keepNext/>
            </w:pPr>
          </w:p>
        </w:tc>
        <w:tc>
          <w:tcPr>
            <w:tcW w:w="1559" w:type="dxa"/>
          </w:tcPr>
          <w:p w14:paraId="5CB9ED5D"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Litchi</w:t>
            </w:r>
          </w:p>
        </w:tc>
        <w:tc>
          <w:tcPr>
            <w:tcW w:w="1559" w:type="dxa"/>
          </w:tcPr>
          <w:p w14:paraId="63D3FD1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w:t>
            </w:r>
          </w:p>
        </w:tc>
        <w:tc>
          <w:tcPr>
            <w:tcW w:w="1559" w:type="dxa"/>
          </w:tcPr>
          <w:p w14:paraId="56A09825"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21–36</w:t>
            </w:r>
          </w:p>
        </w:tc>
        <w:tc>
          <w:tcPr>
            <w:tcW w:w="1560" w:type="dxa"/>
          </w:tcPr>
          <w:p w14:paraId="69F99FE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NA</w:t>
            </w:r>
          </w:p>
        </w:tc>
        <w:tc>
          <w:tcPr>
            <w:tcW w:w="1560" w:type="dxa"/>
          </w:tcPr>
          <w:p w14:paraId="2878404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NA</w:t>
            </w:r>
          </w:p>
        </w:tc>
      </w:tr>
      <w:tr w:rsidR="00AC394D" w14:paraId="4987D579"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0B4851A" w14:textId="77777777" w:rsidR="00AC394D" w:rsidRPr="00BF3652" w:rsidRDefault="00AC394D" w:rsidP="00BF4EF3">
            <w:pPr>
              <w:pStyle w:val="FSTableText"/>
              <w:keepNext/>
            </w:pPr>
          </w:p>
        </w:tc>
        <w:tc>
          <w:tcPr>
            <w:tcW w:w="1559" w:type="dxa"/>
          </w:tcPr>
          <w:p w14:paraId="0863206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Guava</w:t>
            </w:r>
          </w:p>
        </w:tc>
        <w:tc>
          <w:tcPr>
            <w:tcW w:w="1559" w:type="dxa"/>
          </w:tcPr>
          <w:p w14:paraId="5DDE966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380</w:t>
            </w:r>
          </w:p>
        </w:tc>
        <w:tc>
          <w:tcPr>
            <w:tcW w:w="1559" w:type="dxa"/>
          </w:tcPr>
          <w:p w14:paraId="3F3C29A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129–248</w:t>
            </w:r>
          </w:p>
        </w:tc>
        <w:tc>
          <w:tcPr>
            <w:tcW w:w="1560" w:type="dxa"/>
          </w:tcPr>
          <w:p w14:paraId="0217F0A0"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NA</w:t>
            </w:r>
          </w:p>
        </w:tc>
        <w:tc>
          <w:tcPr>
            <w:tcW w:w="1560" w:type="dxa"/>
          </w:tcPr>
          <w:p w14:paraId="6B76D9A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NA</w:t>
            </w:r>
          </w:p>
        </w:tc>
      </w:tr>
      <w:tr w:rsidR="00AC394D" w14:paraId="7F89A880"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7B156795" w14:textId="77777777" w:rsidR="00AC394D" w:rsidRPr="00BF3652" w:rsidRDefault="00AC394D" w:rsidP="00BF4EF3">
            <w:pPr>
              <w:pStyle w:val="FSTableText"/>
              <w:keepNext/>
            </w:pPr>
            <w:r w:rsidRPr="00BF3652">
              <w:t>Other fruit</w:t>
            </w:r>
          </w:p>
        </w:tc>
        <w:tc>
          <w:tcPr>
            <w:tcW w:w="1559" w:type="dxa"/>
          </w:tcPr>
          <w:p w14:paraId="7F33BD28"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Kiwifruit</w:t>
            </w:r>
          </w:p>
        </w:tc>
        <w:tc>
          <w:tcPr>
            <w:tcW w:w="1559" w:type="dxa"/>
          </w:tcPr>
          <w:p w14:paraId="7EEC954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43–54</w:t>
            </w:r>
          </w:p>
        </w:tc>
        <w:tc>
          <w:tcPr>
            <w:tcW w:w="1559" w:type="dxa"/>
          </w:tcPr>
          <w:p w14:paraId="552888DB"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26–206</w:t>
            </w:r>
          </w:p>
        </w:tc>
        <w:tc>
          <w:tcPr>
            <w:tcW w:w="1560" w:type="dxa"/>
          </w:tcPr>
          <w:p w14:paraId="0F172A5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25–39</w:t>
            </w:r>
          </w:p>
        </w:tc>
        <w:tc>
          <w:tcPr>
            <w:tcW w:w="1560" w:type="dxa"/>
          </w:tcPr>
          <w:p w14:paraId="06BF9A2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0.9–1.5</w:t>
            </w:r>
          </w:p>
        </w:tc>
      </w:tr>
      <w:tr w:rsidR="00AC394D" w14:paraId="3483C70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5F122AA3" w14:textId="77777777" w:rsidR="00AC394D" w:rsidRPr="00BF3652" w:rsidRDefault="00AC394D" w:rsidP="00BF4EF3">
            <w:pPr>
              <w:pStyle w:val="FSTableText"/>
              <w:keepNext/>
            </w:pPr>
          </w:p>
        </w:tc>
        <w:tc>
          <w:tcPr>
            <w:tcW w:w="1559" w:type="dxa"/>
          </w:tcPr>
          <w:p w14:paraId="56FA9DE2" w14:textId="4D03EE2E"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Melon</w:t>
            </w:r>
          </w:p>
        </w:tc>
        <w:tc>
          <w:tcPr>
            <w:tcW w:w="1559" w:type="dxa"/>
          </w:tcPr>
          <w:p w14:paraId="6787CBCE"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30–1960</w:t>
            </w:r>
          </w:p>
        </w:tc>
        <w:tc>
          <w:tcPr>
            <w:tcW w:w="1559" w:type="dxa"/>
          </w:tcPr>
          <w:p w14:paraId="5FA27C7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5–50</w:t>
            </w:r>
          </w:p>
        </w:tc>
        <w:tc>
          <w:tcPr>
            <w:tcW w:w="1560" w:type="dxa"/>
          </w:tcPr>
          <w:p w14:paraId="778DF13D"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19–21</w:t>
            </w:r>
          </w:p>
        </w:tc>
        <w:tc>
          <w:tcPr>
            <w:tcW w:w="1560" w:type="dxa"/>
          </w:tcPr>
          <w:p w14:paraId="1B6CB5B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&lt;0.1–0.1</w:t>
            </w:r>
          </w:p>
        </w:tc>
      </w:tr>
      <w:tr w:rsidR="00AC394D" w14:paraId="5DEE818B"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3E77556C" w14:textId="77777777" w:rsidR="00AC394D" w:rsidRPr="00BF3652" w:rsidRDefault="00AC394D" w:rsidP="00BF4EF3">
            <w:pPr>
              <w:pStyle w:val="FSTableText"/>
              <w:keepNext/>
            </w:pPr>
          </w:p>
        </w:tc>
        <w:tc>
          <w:tcPr>
            <w:tcW w:w="1559" w:type="dxa"/>
          </w:tcPr>
          <w:p w14:paraId="0314F012"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Watermelon</w:t>
            </w:r>
          </w:p>
        </w:tc>
        <w:tc>
          <w:tcPr>
            <w:tcW w:w="1559" w:type="dxa"/>
          </w:tcPr>
          <w:p w14:paraId="554AA23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20–427</w:t>
            </w:r>
          </w:p>
        </w:tc>
        <w:tc>
          <w:tcPr>
            <w:tcW w:w="1559" w:type="dxa"/>
          </w:tcPr>
          <w:p w14:paraId="2B3E740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11–24</w:t>
            </w:r>
          </w:p>
        </w:tc>
        <w:tc>
          <w:tcPr>
            <w:tcW w:w="1560" w:type="dxa"/>
          </w:tcPr>
          <w:p w14:paraId="15F6CD33"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w:t>
            </w:r>
          </w:p>
        </w:tc>
        <w:tc>
          <w:tcPr>
            <w:tcW w:w="1560" w:type="dxa"/>
          </w:tcPr>
          <w:p w14:paraId="382AD30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&lt;0.1–0.1</w:t>
            </w:r>
          </w:p>
        </w:tc>
      </w:tr>
      <w:tr w:rsidR="00AC394D" w14:paraId="3B764A9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21EC8EB6" w14:textId="77777777" w:rsidR="00AC394D" w:rsidRPr="00BF3652" w:rsidRDefault="00AC394D" w:rsidP="00BF4EF3">
            <w:pPr>
              <w:pStyle w:val="FSTableText"/>
              <w:keepNext/>
            </w:pPr>
          </w:p>
        </w:tc>
        <w:tc>
          <w:tcPr>
            <w:tcW w:w="1559" w:type="dxa"/>
          </w:tcPr>
          <w:p w14:paraId="0B2B8E19"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Grape</w:t>
            </w:r>
          </w:p>
        </w:tc>
        <w:tc>
          <w:tcPr>
            <w:tcW w:w="1559" w:type="dxa"/>
          </w:tcPr>
          <w:p w14:paraId="20F70E7B"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w:t>
            </w:r>
          </w:p>
        </w:tc>
        <w:tc>
          <w:tcPr>
            <w:tcW w:w="1559" w:type="dxa"/>
          </w:tcPr>
          <w:p w14:paraId="40F33D6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0–7</w:t>
            </w:r>
          </w:p>
        </w:tc>
        <w:tc>
          <w:tcPr>
            <w:tcW w:w="1560" w:type="dxa"/>
          </w:tcPr>
          <w:p w14:paraId="4E87858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0–4</w:t>
            </w:r>
          </w:p>
        </w:tc>
        <w:tc>
          <w:tcPr>
            <w:tcW w:w="1560" w:type="dxa"/>
          </w:tcPr>
          <w:p w14:paraId="4019DE6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0.2–0.5</w:t>
            </w:r>
          </w:p>
        </w:tc>
      </w:tr>
      <w:tr w:rsidR="00AC394D" w14:paraId="4162E549"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44188B00" w14:textId="77777777" w:rsidR="00AC394D" w:rsidRPr="00BF3652" w:rsidRDefault="00AC394D" w:rsidP="00BF4EF3">
            <w:pPr>
              <w:pStyle w:val="FSTableText"/>
              <w:keepNext/>
            </w:pPr>
            <w:r w:rsidRPr="00BF3652">
              <w:t>Vegetables</w:t>
            </w:r>
          </w:p>
        </w:tc>
        <w:tc>
          <w:tcPr>
            <w:tcW w:w="1559" w:type="dxa"/>
          </w:tcPr>
          <w:p w14:paraId="7C995A69"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Tomato</w:t>
            </w:r>
          </w:p>
        </w:tc>
        <w:tc>
          <w:tcPr>
            <w:tcW w:w="1559" w:type="dxa"/>
          </w:tcPr>
          <w:p w14:paraId="222E5F1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60–3500</w:t>
            </w:r>
          </w:p>
        </w:tc>
        <w:tc>
          <w:tcPr>
            <w:tcW w:w="1559" w:type="dxa"/>
          </w:tcPr>
          <w:p w14:paraId="6801B87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1–72</w:t>
            </w:r>
          </w:p>
        </w:tc>
        <w:tc>
          <w:tcPr>
            <w:tcW w:w="1560" w:type="dxa"/>
          </w:tcPr>
          <w:p w14:paraId="250E63E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2–42</w:t>
            </w:r>
          </w:p>
        </w:tc>
        <w:tc>
          <w:tcPr>
            <w:tcW w:w="1560" w:type="dxa"/>
          </w:tcPr>
          <w:p w14:paraId="341C6BD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0.3–0.7</w:t>
            </w:r>
          </w:p>
        </w:tc>
      </w:tr>
      <w:tr w:rsidR="00AC394D" w14:paraId="52015D7F"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A02FFDC" w14:textId="77777777" w:rsidR="00AC394D" w:rsidRPr="00BF3652" w:rsidRDefault="00AC394D" w:rsidP="00BF4EF3">
            <w:pPr>
              <w:pStyle w:val="FSTableText"/>
              <w:keepNext/>
            </w:pPr>
          </w:p>
        </w:tc>
        <w:tc>
          <w:tcPr>
            <w:tcW w:w="1559" w:type="dxa"/>
          </w:tcPr>
          <w:p w14:paraId="301E425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Capsicum</w:t>
            </w:r>
          </w:p>
        </w:tc>
        <w:tc>
          <w:tcPr>
            <w:tcW w:w="1559" w:type="dxa"/>
          </w:tcPr>
          <w:p w14:paraId="13E3A58D"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117–930</w:t>
            </w:r>
          </w:p>
        </w:tc>
        <w:tc>
          <w:tcPr>
            <w:tcW w:w="1559" w:type="dxa"/>
          </w:tcPr>
          <w:p w14:paraId="1F52D09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24–202</w:t>
            </w:r>
          </w:p>
        </w:tc>
        <w:tc>
          <w:tcPr>
            <w:tcW w:w="1560" w:type="dxa"/>
          </w:tcPr>
          <w:p w14:paraId="471802F2"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10–85</w:t>
            </w:r>
          </w:p>
        </w:tc>
        <w:tc>
          <w:tcPr>
            <w:tcW w:w="1560" w:type="dxa"/>
          </w:tcPr>
          <w:p w14:paraId="7F35E78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0–4.0</w:t>
            </w:r>
          </w:p>
        </w:tc>
      </w:tr>
      <w:tr w:rsidR="00AC394D" w14:paraId="3F444565"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96CB76B" w14:textId="77777777" w:rsidR="00AC394D" w:rsidRPr="00BF3652" w:rsidRDefault="00AC394D" w:rsidP="00BF4EF3">
            <w:pPr>
              <w:pStyle w:val="FSTableText"/>
              <w:keepNext/>
            </w:pPr>
          </w:p>
        </w:tc>
        <w:tc>
          <w:tcPr>
            <w:tcW w:w="1559" w:type="dxa"/>
          </w:tcPr>
          <w:p w14:paraId="7AC53505" w14:textId="2951605C"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Cucurbit</w:t>
            </w:r>
          </w:p>
        </w:tc>
        <w:tc>
          <w:tcPr>
            <w:tcW w:w="1559" w:type="dxa"/>
          </w:tcPr>
          <w:p w14:paraId="7A90070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59–2710</w:t>
            </w:r>
          </w:p>
        </w:tc>
        <w:tc>
          <w:tcPr>
            <w:tcW w:w="1559" w:type="dxa"/>
          </w:tcPr>
          <w:p w14:paraId="0269E439"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2–30</w:t>
            </w:r>
          </w:p>
        </w:tc>
        <w:tc>
          <w:tcPr>
            <w:tcW w:w="1560" w:type="dxa"/>
          </w:tcPr>
          <w:p w14:paraId="3365020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0–41</w:t>
            </w:r>
          </w:p>
        </w:tc>
        <w:tc>
          <w:tcPr>
            <w:tcW w:w="1560" w:type="dxa"/>
          </w:tcPr>
          <w:p w14:paraId="450A82A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0–1.4</w:t>
            </w:r>
          </w:p>
        </w:tc>
      </w:tr>
    </w:tbl>
    <w:p w14:paraId="00402ABF" w14:textId="01CF7C44" w:rsidR="00A735ED" w:rsidRPr="00384E77" w:rsidRDefault="00934A30" w:rsidP="00860E48">
      <w:pPr>
        <w:rPr>
          <w:lang w:eastAsia="en-AU" w:bidi="ar-SA"/>
        </w:rPr>
      </w:pPr>
      <w:r>
        <w:rPr>
          <w:lang w:eastAsia="en-AU" w:bidi="ar-SA"/>
        </w:rPr>
        <w:t>F</w:t>
      </w:r>
      <w:r w:rsidR="0037591E">
        <w:rPr>
          <w:lang w:eastAsia="en-AU" w:bidi="ar-SA"/>
        </w:rPr>
        <w:t>S</w:t>
      </w:r>
      <w:r>
        <w:rPr>
          <w:lang w:eastAsia="en-AU" w:bidi="ar-SA"/>
        </w:rPr>
        <w:t>ANZ (2014)</w:t>
      </w:r>
    </w:p>
    <w:p w14:paraId="11E36E22" w14:textId="4D4F9B4C" w:rsidR="008E4059" w:rsidRDefault="008E4059" w:rsidP="0037591E">
      <w:pPr>
        <w:pStyle w:val="Heading3"/>
      </w:pPr>
      <w:bookmarkStart w:id="27" w:name="_Toc461690322"/>
      <w:r>
        <w:t xml:space="preserve">4.2.2 </w:t>
      </w:r>
      <w:r w:rsidR="00BF3652">
        <w:tab/>
      </w:r>
      <w:r>
        <w:t>Temporal changes in nutrients during ripening</w:t>
      </w:r>
      <w:bookmarkEnd w:id="27"/>
    </w:p>
    <w:p w14:paraId="7676275C" w14:textId="484041F9" w:rsidR="00A3682E" w:rsidRDefault="009B08DE" w:rsidP="009B08DE">
      <w:pPr>
        <w:rPr>
          <w:lang w:eastAsia="en-AU" w:bidi="ar-SA"/>
        </w:rPr>
      </w:pPr>
      <w:r>
        <w:rPr>
          <w:lang w:eastAsia="en-AU" w:bidi="ar-SA"/>
        </w:rPr>
        <w:t>The maturation and ripening of both blueberry and raspberry fruit causes changes in organoleptic properties as wel</w:t>
      </w:r>
      <w:r w:rsidR="003D0F32">
        <w:rPr>
          <w:lang w:eastAsia="en-AU" w:bidi="ar-SA"/>
        </w:rPr>
        <w:t xml:space="preserve">l as phytonutrient composition. </w:t>
      </w:r>
      <w:r w:rsidR="001E0C04">
        <w:rPr>
          <w:lang w:eastAsia="en-AU" w:bidi="ar-SA"/>
        </w:rPr>
        <w:t>R</w:t>
      </w:r>
      <w:r w:rsidR="008B78F9">
        <w:rPr>
          <w:lang w:eastAsia="en-AU" w:bidi="ar-SA"/>
        </w:rPr>
        <w:t>ipe fruit tends to have higher water content, decreased s</w:t>
      </w:r>
      <w:r w:rsidR="001E0C04">
        <w:rPr>
          <w:lang w:eastAsia="en-AU" w:bidi="ar-SA"/>
        </w:rPr>
        <w:t>tarch and increased sugar concentration</w:t>
      </w:r>
      <w:r w:rsidR="008B78F9">
        <w:rPr>
          <w:lang w:eastAsia="en-AU" w:bidi="ar-SA"/>
        </w:rPr>
        <w:t xml:space="preserve">, reduced acidity and </w:t>
      </w:r>
      <w:r w:rsidR="00685501">
        <w:rPr>
          <w:lang w:eastAsia="en-AU" w:bidi="ar-SA"/>
        </w:rPr>
        <w:t>altered pigment profile</w:t>
      </w:r>
      <w:r w:rsidR="00934A30">
        <w:rPr>
          <w:lang w:eastAsia="en-AU" w:bidi="ar-SA"/>
        </w:rPr>
        <w:t>,</w:t>
      </w:r>
      <w:r w:rsidR="001E0C04">
        <w:rPr>
          <w:lang w:eastAsia="en-AU" w:bidi="ar-SA"/>
        </w:rPr>
        <w:t xml:space="preserve"> as</w:t>
      </w:r>
      <w:r w:rsidR="00685501">
        <w:rPr>
          <w:lang w:eastAsia="en-AU" w:bidi="ar-SA"/>
        </w:rPr>
        <w:t xml:space="preserve"> compared to unripe fruit. The effect of ripening on vitamin C levels vary between fruit and cultivar type with reports of increased, decreased or no change in vitamin C content.</w:t>
      </w:r>
      <w:r w:rsidR="008221AF">
        <w:rPr>
          <w:lang w:eastAsia="en-AU" w:bidi="ar-SA"/>
        </w:rPr>
        <w:t xml:space="preserve"> Similar variations in vitamin C levels have been found in strawberries, with increases reported during fruit development (Shin et al. 2008) or no change (Ferreyra et al. 2007).</w:t>
      </w:r>
    </w:p>
    <w:p w14:paraId="02E1A5F2" w14:textId="2DD0F586" w:rsidR="00685501" w:rsidRDefault="00685501" w:rsidP="009B08DE">
      <w:pPr>
        <w:rPr>
          <w:lang w:eastAsia="en-AU" w:bidi="ar-SA"/>
        </w:rPr>
      </w:pPr>
      <w:r>
        <w:rPr>
          <w:lang w:eastAsia="en-AU" w:bidi="ar-SA"/>
        </w:rPr>
        <w:t xml:space="preserve"> </w:t>
      </w:r>
    </w:p>
    <w:p w14:paraId="00139B52" w14:textId="1AB43BAF" w:rsidR="008900E0" w:rsidRDefault="005B554A" w:rsidP="009B08DE">
      <w:pPr>
        <w:rPr>
          <w:lang w:eastAsia="en-AU" w:bidi="ar-SA"/>
        </w:rPr>
      </w:pPr>
      <w:r>
        <w:rPr>
          <w:lang w:eastAsia="en-AU" w:bidi="ar-SA"/>
        </w:rPr>
        <w:t xml:space="preserve">With respect to blueberry, </w:t>
      </w:r>
      <w:r w:rsidR="003D0F32">
        <w:rPr>
          <w:lang w:eastAsia="en-AU" w:bidi="ar-SA"/>
        </w:rPr>
        <w:t xml:space="preserve">fruit colour changes rapidly with ripening, with accompanying increases in anthocyanin pigment concentration and decreases in acid content </w:t>
      </w:r>
      <w:r w:rsidR="00425735">
        <w:rPr>
          <w:lang w:eastAsia="en-AU" w:bidi="ar-SA"/>
        </w:rPr>
        <w:t>(Forney 2009)</w:t>
      </w:r>
      <w:r w:rsidR="003D0F32">
        <w:rPr>
          <w:lang w:eastAsia="en-AU" w:bidi="ar-SA"/>
        </w:rPr>
        <w:t xml:space="preserve">. </w:t>
      </w:r>
      <w:r>
        <w:rPr>
          <w:lang w:eastAsia="en-AU" w:bidi="ar-SA"/>
        </w:rPr>
        <w:t xml:space="preserve">Blueberry fruit firmness decreases as fruit matures. </w:t>
      </w:r>
      <w:r w:rsidR="003D0F32">
        <w:rPr>
          <w:lang w:eastAsia="en-AU" w:bidi="ar-SA"/>
        </w:rPr>
        <w:t>Highest total phenolics are found in immature fruit, with total phenolics in blue fruit being 30% higher than</w:t>
      </w:r>
      <w:r w:rsidR="00F62C22">
        <w:rPr>
          <w:lang w:eastAsia="en-AU" w:bidi="ar-SA"/>
        </w:rPr>
        <w:t xml:space="preserve"> in turning fruit (Forney et al.</w:t>
      </w:r>
      <w:r w:rsidR="003D0F32">
        <w:rPr>
          <w:lang w:eastAsia="en-AU" w:bidi="ar-SA"/>
        </w:rPr>
        <w:t xml:space="preserve"> 2012).</w:t>
      </w:r>
      <w:r w:rsidR="00425735">
        <w:rPr>
          <w:lang w:eastAsia="en-AU" w:bidi="ar-SA"/>
        </w:rPr>
        <w:t xml:space="preserve"> Glucose and fructose are the main sugars i</w:t>
      </w:r>
      <w:r>
        <w:rPr>
          <w:lang w:eastAsia="en-AU" w:bidi="ar-SA"/>
        </w:rPr>
        <w:t xml:space="preserve">n blueberries and both </w:t>
      </w:r>
      <w:r w:rsidR="00934A30">
        <w:rPr>
          <w:lang w:eastAsia="en-AU" w:bidi="ar-SA"/>
        </w:rPr>
        <w:t xml:space="preserve">sugars </w:t>
      </w:r>
      <w:r>
        <w:rPr>
          <w:lang w:eastAsia="en-AU" w:bidi="ar-SA"/>
        </w:rPr>
        <w:t>increase several fold as fruit ripens, accounting for the detectable increase in sweetness</w:t>
      </w:r>
      <w:r w:rsidR="00425735">
        <w:rPr>
          <w:lang w:eastAsia="en-AU" w:bidi="ar-SA"/>
        </w:rPr>
        <w:t xml:space="preserve"> (Forney et al</w:t>
      </w:r>
      <w:r w:rsidR="00F62C22">
        <w:rPr>
          <w:lang w:eastAsia="en-AU" w:bidi="ar-SA"/>
        </w:rPr>
        <w:t>.</w:t>
      </w:r>
      <w:r w:rsidR="00425735">
        <w:rPr>
          <w:lang w:eastAsia="en-AU" w:bidi="ar-SA"/>
        </w:rPr>
        <w:t xml:space="preserve"> 2012). Antioxidant capacity, as measured by oxygen radical antioxidant capacity (ORAC) values, </w:t>
      </w:r>
      <w:r w:rsidR="00934A30">
        <w:rPr>
          <w:lang w:eastAsia="en-AU" w:bidi="ar-SA"/>
        </w:rPr>
        <w:t>has been</w:t>
      </w:r>
      <w:r>
        <w:rPr>
          <w:lang w:eastAsia="en-AU" w:bidi="ar-SA"/>
        </w:rPr>
        <w:t xml:space="preserve"> found to decline</w:t>
      </w:r>
      <w:r w:rsidR="00934A30">
        <w:rPr>
          <w:lang w:eastAsia="en-AU" w:bidi="ar-SA"/>
        </w:rPr>
        <w:t xml:space="preserve"> with fruit maturation</w:t>
      </w:r>
      <w:r w:rsidR="00425735">
        <w:rPr>
          <w:lang w:eastAsia="en-AU" w:bidi="ar-SA"/>
        </w:rPr>
        <w:t xml:space="preserve"> and </w:t>
      </w:r>
      <w:r w:rsidR="00934A30">
        <w:rPr>
          <w:lang w:eastAsia="en-AU" w:bidi="ar-SA"/>
        </w:rPr>
        <w:t>to show positive correlation</w:t>
      </w:r>
      <w:r w:rsidR="00425735">
        <w:rPr>
          <w:lang w:eastAsia="en-AU" w:bidi="ar-SA"/>
        </w:rPr>
        <w:t xml:space="preserve"> with total phenolic content</w:t>
      </w:r>
      <w:r w:rsidR="007F4F94">
        <w:rPr>
          <w:lang w:eastAsia="en-AU" w:bidi="ar-SA"/>
        </w:rPr>
        <w:t xml:space="preserve"> (Forney et al. 2012)</w:t>
      </w:r>
      <w:r w:rsidR="00425735">
        <w:rPr>
          <w:lang w:eastAsia="en-AU" w:bidi="ar-SA"/>
        </w:rPr>
        <w:t>.</w:t>
      </w:r>
      <w:r w:rsidR="00B74352">
        <w:rPr>
          <w:lang w:eastAsia="en-AU" w:bidi="ar-SA"/>
        </w:rPr>
        <w:t xml:space="preserve"> </w:t>
      </w:r>
    </w:p>
    <w:p w14:paraId="4467EE52" w14:textId="77777777" w:rsidR="00A3682E" w:rsidRDefault="00A3682E" w:rsidP="009B08DE">
      <w:pPr>
        <w:rPr>
          <w:lang w:eastAsia="en-AU" w:bidi="ar-SA"/>
        </w:rPr>
      </w:pPr>
    </w:p>
    <w:p w14:paraId="6592BB99" w14:textId="77777777" w:rsidR="00FA7615" w:rsidRDefault="00D9169D" w:rsidP="009B08DE">
      <w:pPr>
        <w:rPr>
          <w:lang w:eastAsia="en-AU" w:bidi="ar-SA"/>
        </w:rPr>
      </w:pPr>
      <w:r>
        <w:rPr>
          <w:lang w:eastAsia="en-AU" w:bidi="ar-SA"/>
        </w:rPr>
        <w:t>Ripening in raspberries</w:t>
      </w:r>
      <w:r w:rsidR="008900E0">
        <w:rPr>
          <w:lang w:eastAsia="en-AU" w:bidi="ar-SA"/>
        </w:rPr>
        <w:t xml:space="preserve"> is accompanied by </w:t>
      </w:r>
      <w:r w:rsidR="00DD3926">
        <w:rPr>
          <w:lang w:eastAsia="en-AU" w:bidi="ar-SA"/>
        </w:rPr>
        <w:t>a large</w:t>
      </w:r>
      <w:r w:rsidR="008900E0">
        <w:rPr>
          <w:lang w:eastAsia="en-AU" w:bidi="ar-SA"/>
        </w:rPr>
        <w:t xml:space="preserve"> production of apocarotenoids, which are </w:t>
      </w:r>
      <w:r w:rsidR="00DD3926">
        <w:rPr>
          <w:lang w:eastAsia="en-AU" w:bidi="ar-SA"/>
        </w:rPr>
        <w:t xml:space="preserve">metabolic </w:t>
      </w:r>
      <w:r w:rsidR="008900E0">
        <w:rPr>
          <w:lang w:eastAsia="en-AU" w:bidi="ar-SA"/>
        </w:rPr>
        <w:t xml:space="preserve">breakdown products of carotenoids and important for the flavour characteristics of the fruit (Beekwilder et al. 2008). </w:t>
      </w:r>
      <w:r w:rsidR="00F62C22">
        <w:rPr>
          <w:lang w:eastAsia="en-AU" w:bidi="ar-SA"/>
        </w:rPr>
        <w:t>Kruger et al. (2011) found no effect of enhanced ripening or storage conditions on ascorbic acid</w:t>
      </w:r>
      <w:r w:rsidR="007F4F94">
        <w:rPr>
          <w:lang w:eastAsia="en-AU" w:bidi="ar-SA"/>
        </w:rPr>
        <w:t xml:space="preserve"> content of raspberries. </w:t>
      </w:r>
      <w:r w:rsidR="00FA7615">
        <w:rPr>
          <w:lang w:eastAsia="en-AU" w:bidi="ar-SA"/>
        </w:rPr>
        <w:br w:type="page"/>
      </w:r>
    </w:p>
    <w:p w14:paraId="6527C4C9" w14:textId="1C39843C" w:rsidR="008B78F9" w:rsidRPr="009B08DE" w:rsidRDefault="007F4F94" w:rsidP="009B08DE">
      <w:pPr>
        <w:rPr>
          <w:lang w:eastAsia="en-AU" w:bidi="ar-SA"/>
        </w:rPr>
      </w:pPr>
      <w:r>
        <w:rPr>
          <w:lang w:eastAsia="en-AU" w:bidi="ar-SA"/>
        </w:rPr>
        <w:lastRenderedPageBreak/>
        <w:t>In that</w:t>
      </w:r>
      <w:r w:rsidR="00F62C22">
        <w:rPr>
          <w:lang w:eastAsia="en-AU" w:bidi="ar-SA"/>
        </w:rPr>
        <w:t xml:space="preserve"> study the berries were stored for one day at 20 </w:t>
      </w:r>
      <w:r w:rsidR="008221AF">
        <w:rPr>
          <w:rFonts w:cs="Arial"/>
          <w:lang w:eastAsia="en-AU" w:bidi="ar-SA"/>
        </w:rPr>
        <w:t>°</w:t>
      </w:r>
      <w:r w:rsidR="00F62C22">
        <w:rPr>
          <w:lang w:eastAsia="en-AU" w:bidi="ar-SA"/>
        </w:rPr>
        <w:t>C room temperature or 3 days at</w:t>
      </w:r>
      <w:r w:rsidR="008221AF">
        <w:rPr>
          <w:lang w:eastAsia="en-AU" w:bidi="ar-SA"/>
        </w:rPr>
        <w:t xml:space="preserve"> 2</w:t>
      </w:r>
      <w:r>
        <w:rPr>
          <w:lang w:eastAsia="en-AU" w:bidi="ar-SA"/>
        </w:rPr>
        <w:t xml:space="preserve">– </w:t>
      </w:r>
      <w:r w:rsidR="00F62C22">
        <w:rPr>
          <w:lang w:eastAsia="en-AU" w:bidi="ar-SA"/>
        </w:rPr>
        <w:t xml:space="preserve">4 </w:t>
      </w:r>
      <w:r w:rsidR="008221AF">
        <w:rPr>
          <w:rFonts w:cs="Arial"/>
          <w:lang w:eastAsia="en-AU" w:bidi="ar-SA"/>
        </w:rPr>
        <w:t>°</w:t>
      </w:r>
      <w:r w:rsidR="00F62C22">
        <w:rPr>
          <w:lang w:eastAsia="en-AU" w:bidi="ar-SA"/>
        </w:rPr>
        <w:t>C followed by one day at room temperature.</w:t>
      </w:r>
      <w:r w:rsidR="008900E0">
        <w:rPr>
          <w:lang w:eastAsia="en-AU" w:bidi="ar-SA"/>
        </w:rPr>
        <w:t xml:space="preserve"> </w:t>
      </w:r>
      <w:r w:rsidR="00F62C22">
        <w:rPr>
          <w:lang w:eastAsia="en-AU" w:bidi="ar-SA"/>
        </w:rPr>
        <w:t xml:space="preserve">Other researchers have found significant ascorbic acid loss </w:t>
      </w:r>
      <w:r w:rsidR="008221AF">
        <w:rPr>
          <w:lang w:eastAsia="en-AU" w:bidi="ar-SA"/>
        </w:rPr>
        <w:t xml:space="preserve">after 3 days at 4 </w:t>
      </w:r>
      <w:r w:rsidR="008221AF">
        <w:rPr>
          <w:rFonts w:cs="Arial"/>
          <w:lang w:eastAsia="en-AU" w:bidi="ar-SA"/>
        </w:rPr>
        <w:t>°</w:t>
      </w:r>
      <w:r w:rsidR="008221AF">
        <w:rPr>
          <w:lang w:eastAsia="en-AU" w:bidi="ar-SA"/>
        </w:rPr>
        <w:t xml:space="preserve">C (Mullen, 2002). </w:t>
      </w:r>
    </w:p>
    <w:p w14:paraId="239E1239" w14:textId="23A507B0" w:rsidR="009C7F65" w:rsidRDefault="008E4059" w:rsidP="0037591E">
      <w:pPr>
        <w:pStyle w:val="Heading3"/>
      </w:pPr>
      <w:bookmarkStart w:id="28" w:name="_Toc461690323"/>
      <w:r>
        <w:t xml:space="preserve">4.2.3 </w:t>
      </w:r>
      <w:r w:rsidR="00C3311B">
        <w:tab/>
      </w:r>
      <w:r>
        <w:t>Impact of other forms of handling and processing on the vitamin content of fruit and vegetables</w:t>
      </w:r>
      <w:bookmarkEnd w:id="28"/>
    </w:p>
    <w:p w14:paraId="0633246E" w14:textId="6898C1F1" w:rsidR="0011743A" w:rsidRDefault="008221AF" w:rsidP="009C7F65">
      <w:pPr>
        <w:rPr>
          <w:lang w:eastAsia="en-AU" w:bidi="ar-SA"/>
        </w:rPr>
      </w:pPr>
      <w:r>
        <w:rPr>
          <w:lang w:eastAsia="en-AU" w:bidi="ar-SA"/>
        </w:rPr>
        <w:t xml:space="preserve">Fruit and vegetables continue to ripen after harvest. Storage can also affect vitamin levels with vitamin C susceptible to storage associated reduction in some fruits and vegetables. Storage conditions influence vitamin changes with temperature and atmospheric conditions being important considerations. </w:t>
      </w:r>
      <w:r w:rsidR="00AC590B">
        <w:rPr>
          <w:lang w:eastAsia="en-AU" w:bidi="ar-SA"/>
        </w:rPr>
        <w:t xml:space="preserve">In addition to storage considerations, processing </w:t>
      </w:r>
      <w:r w:rsidR="002E3180">
        <w:rPr>
          <w:lang w:eastAsia="en-AU" w:bidi="ar-SA"/>
        </w:rPr>
        <w:t>also</w:t>
      </w:r>
      <w:r w:rsidR="00AC590B">
        <w:rPr>
          <w:lang w:eastAsia="en-AU" w:bidi="ar-SA"/>
        </w:rPr>
        <w:t xml:space="preserve"> causes changes in nutrient composition of fruits. </w:t>
      </w:r>
      <w:r w:rsidR="002E3180">
        <w:rPr>
          <w:lang w:eastAsia="en-AU" w:bidi="ar-SA"/>
        </w:rPr>
        <w:t>Berries are sold in fresh, frozen and processed forms.</w:t>
      </w:r>
      <w:r w:rsidR="00D63A72">
        <w:rPr>
          <w:lang w:eastAsia="en-AU" w:bidi="ar-SA"/>
        </w:rPr>
        <w:t xml:space="preserve"> In Australia raspberries are consumed mainly processed or frozen. It is estimated that 82% of </w:t>
      </w:r>
      <w:r w:rsidR="009972F0">
        <w:rPr>
          <w:lang w:eastAsia="en-AU" w:bidi="ar-SA"/>
        </w:rPr>
        <w:t xml:space="preserve">the </w:t>
      </w:r>
      <w:r w:rsidR="00D63A72">
        <w:rPr>
          <w:lang w:eastAsia="en-AU" w:bidi="ar-SA"/>
        </w:rPr>
        <w:t xml:space="preserve">total domestic supply is used in a processed form </w:t>
      </w:r>
      <w:r w:rsidR="00D63A72" w:rsidRPr="00D82682">
        <w:rPr>
          <w:lang w:eastAsia="en-AU" w:bidi="ar-SA"/>
        </w:rPr>
        <w:t>(freshlogic 2014b).</w:t>
      </w:r>
      <w:r w:rsidR="00D63A72">
        <w:rPr>
          <w:lang w:eastAsia="en-AU" w:bidi="ar-SA"/>
        </w:rPr>
        <w:t xml:space="preserve"> Blueberries are purchased and consumed fresh, processed pulped or frozen and in manufactured goods such as desserts and baked goods. The majority of </w:t>
      </w:r>
      <w:r w:rsidR="0011743A">
        <w:rPr>
          <w:lang w:eastAsia="en-AU" w:bidi="ar-SA"/>
        </w:rPr>
        <w:t xml:space="preserve">processed, pulped and frozen blueberries in Australia are imported and the proportion of locally grown fruit which is processed is decreasing as the domestic demand for fresh berries increases (freshlogic 2014a). </w:t>
      </w:r>
    </w:p>
    <w:p w14:paraId="44C0791E" w14:textId="77777777" w:rsidR="0011743A" w:rsidRDefault="0011743A" w:rsidP="009C7F65">
      <w:pPr>
        <w:rPr>
          <w:lang w:eastAsia="en-AU" w:bidi="ar-SA"/>
        </w:rPr>
      </w:pPr>
    </w:p>
    <w:p w14:paraId="52B711F4" w14:textId="3BF76AA0" w:rsidR="00AB71BA" w:rsidRDefault="001144A4" w:rsidP="009C7F65">
      <w:pPr>
        <w:rPr>
          <w:lang w:eastAsia="en-AU" w:bidi="ar-SA"/>
        </w:rPr>
      </w:pPr>
      <w:r>
        <w:rPr>
          <w:lang w:eastAsia="en-AU" w:bidi="ar-SA"/>
        </w:rPr>
        <w:t xml:space="preserve">It is important to recognise that all food processing and handling practices are </w:t>
      </w:r>
      <w:r w:rsidR="00AB71BA">
        <w:rPr>
          <w:lang w:eastAsia="en-AU" w:bidi="ar-SA"/>
        </w:rPr>
        <w:t>likely</w:t>
      </w:r>
      <w:r>
        <w:rPr>
          <w:lang w:eastAsia="en-AU" w:bidi="ar-SA"/>
        </w:rPr>
        <w:t xml:space="preserve"> to lead to some changes in the vitamin content of fruit and vegetables. The major </w:t>
      </w:r>
      <w:r w:rsidR="00AB71BA">
        <w:rPr>
          <w:lang w:eastAsia="en-AU" w:bidi="ar-SA"/>
        </w:rPr>
        <w:t xml:space="preserve">factors affecting the concentrations of vitamins in food include temperature, moisture, pH and light (Ottaway 2002). </w:t>
      </w:r>
      <w:r w:rsidR="00641EE3">
        <w:rPr>
          <w:lang w:eastAsia="en-AU" w:bidi="ar-SA"/>
        </w:rPr>
        <w:t>Fruits are commonly dried and canned, juiced</w:t>
      </w:r>
      <w:r w:rsidR="002E3180">
        <w:rPr>
          <w:lang w:eastAsia="en-AU" w:bidi="ar-SA"/>
        </w:rPr>
        <w:t xml:space="preserve"> and </w:t>
      </w:r>
      <w:r w:rsidR="00641EE3">
        <w:rPr>
          <w:lang w:eastAsia="en-AU" w:bidi="ar-SA"/>
        </w:rPr>
        <w:t>made into jams and included in</w:t>
      </w:r>
      <w:r w:rsidR="002E3180">
        <w:rPr>
          <w:lang w:eastAsia="en-AU" w:bidi="ar-SA"/>
        </w:rPr>
        <w:t xml:space="preserve"> </w:t>
      </w:r>
      <w:r w:rsidR="00641EE3">
        <w:rPr>
          <w:lang w:eastAsia="en-AU" w:bidi="ar-SA"/>
        </w:rPr>
        <w:t>beverages and yoghurts as well as baked goods.</w:t>
      </w:r>
      <w:r w:rsidR="002E3180">
        <w:rPr>
          <w:lang w:eastAsia="en-AU" w:bidi="ar-SA"/>
        </w:rPr>
        <w:t xml:space="preserve"> </w:t>
      </w:r>
      <w:r w:rsidR="00641EE3">
        <w:rPr>
          <w:lang w:eastAsia="en-AU" w:bidi="ar-SA"/>
        </w:rPr>
        <w:t xml:space="preserve">Table </w:t>
      </w:r>
      <w:r w:rsidR="00B51DF3">
        <w:rPr>
          <w:lang w:eastAsia="en-AU" w:bidi="ar-SA"/>
        </w:rPr>
        <w:t>3</w:t>
      </w:r>
      <w:r w:rsidR="00AB71BA">
        <w:rPr>
          <w:lang w:eastAsia="en-AU" w:bidi="ar-SA"/>
        </w:rPr>
        <w:t xml:space="preserve"> summarises the effect that different processing methods have on the concentrations of vitamin C and carotenoids in berries and other fruits and </w:t>
      </w:r>
      <w:r w:rsidR="00641EE3">
        <w:rPr>
          <w:lang w:eastAsia="en-AU" w:bidi="ar-SA"/>
        </w:rPr>
        <w:t>vegetables. These data indicate</w:t>
      </w:r>
      <w:r w:rsidR="00AB71BA">
        <w:rPr>
          <w:lang w:eastAsia="en-AU" w:bidi="ar-SA"/>
        </w:rPr>
        <w:t xml:space="preserve"> that processes other than irradiation (including ripening) can lead to very large changes in vitamin content that </w:t>
      </w:r>
      <w:r w:rsidR="00474E1A">
        <w:rPr>
          <w:lang w:eastAsia="en-AU" w:bidi="ar-SA"/>
        </w:rPr>
        <w:t xml:space="preserve">outweigh </w:t>
      </w:r>
      <w:r w:rsidR="00AB71BA">
        <w:rPr>
          <w:lang w:eastAsia="en-AU" w:bidi="ar-SA"/>
        </w:rPr>
        <w:t xml:space="preserve">any potential effects of irradiation. </w:t>
      </w:r>
    </w:p>
    <w:p w14:paraId="5F1C0364" w14:textId="77777777" w:rsidR="00641EE3" w:rsidRDefault="00641EE3" w:rsidP="009C7F65">
      <w:pPr>
        <w:rPr>
          <w:lang w:eastAsia="en-AU" w:bidi="ar-SA"/>
        </w:rPr>
      </w:pPr>
    </w:p>
    <w:p w14:paraId="3EB06834" w14:textId="34501A8F" w:rsidR="00870610" w:rsidRDefault="00641EE3" w:rsidP="00641EE3">
      <w:pPr>
        <w:rPr>
          <w:lang w:eastAsia="en-AU" w:bidi="ar-SA"/>
        </w:rPr>
      </w:pPr>
      <w:r>
        <w:rPr>
          <w:lang w:eastAsia="en-AU" w:bidi="ar-SA"/>
        </w:rPr>
        <w:t xml:space="preserve">Berries have a short harvest season and can only be stored for short periods under controlled atmospheric conditions. The concentration of ascorbic acid in blueberries decreases during storage depending on the conditions such as oxygen levels, temperature and light. Golding et al. (2014) reported that even short storage times greatly decrease ascorbic acid content and 10 days of refrigerated storage caused ascorbic acid decreases </w:t>
      </w:r>
      <w:r w:rsidR="003D04D5">
        <w:rPr>
          <w:lang w:eastAsia="en-AU" w:bidi="ar-SA"/>
        </w:rPr>
        <w:t xml:space="preserve">of </w:t>
      </w:r>
      <w:r>
        <w:rPr>
          <w:lang w:eastAsia="en-AU" w:bidi="ar-SA"/>
        </w:rPr>
        <w:t xml:space="preserve">about 73% </w:t>
      </w:r>
      <w:r w:rsidR="00432D5E">
        <w:rPr>
          <w:lang w:eastAsia="en-AU" w:bidi="ar-SA"/>
        </w:rPr>
        <w:t>compared with fresh blueberries</w:t>
      </w:r>
      <w:r>
        <w:rPr>
          <w:lang w:eastAsia="en-AU" w:bidi="ar-SA"/>
        </w:rPr>
        <w:t>. In frozen berries</w:t>
      </w:r>
      <w:r w:rsidR="00C3311B">
        <w:rPr>
          <w:lang w:eastAsia="en-AU" w:bidi="ar-SA"/>
        </w:rPr>
        <w:t>,</w:t>
      </w:r>
      <w:r>
        <w:rPr>
          <w:lang w:eastAsia="en-AU" w:bidi="ar-SA"/>
        </w:rPr>
        <w:t xml:space="preserve"> vitamin C levels are reduced by about 30%, with greater losses (around 75%) associated with canning (FSANZ 2014</w:t>
      </w:r>
      <w:r w:rsidR="00320B58">
        <w:rPr>
          <w:lang w:eastAsia="en-AU" w:bidi="ar-SA"/>
        </w:rPr>
        <w:t>b</w:t>
      </w:r>
      <w:r>
        <w:rPr>
          <w:lang w:eastAsia="en-AU" w:bidi="ar-SA"/>
        </w:rPr>
        <w:t>).</w:t>
      </w:r>
    </w:p>
    <w:p w14:paraId="0E783D0D" w14:textId="77777777" w:rsidR="00870610" w:rsidRDefault="00870610" w:rsidP="00641EE3">
      <w:pPr>
        <w:rPr>
          <w:lang w:eastAsia="en-AU" w:bidi="ar-SA"/>
        </w:rPr>
      </w:pPr>
    </w:p>
    <w:p w14:paraId="26ACA0EF" w14:textId="1B3FC772" w:rsidR="00AB71BA" w:rsidRDefault="00870610" w:rsidP="00AB71BA">
      <w:pPr>
        <w:rPr>
          <w:lang w:eastAsia="en-AU" w:bidi="ar-SA"/>
        </w:rPr>
      </w:pPr>
      <w:r>
        <w:rPr>
          <w:lang w:eastAsia="en-AU" w:bidi="ar-SA"/>
        </w:rPr>
        <w:t xml:space="preserve">Recently </w:t>
      </w:r>
      <w:r w:rsidR="00641EE3" w:rsidRPr="00870610">
        <w:rPr>
          <w:lang w:eastAsia="en-AU" w:bidi="ar-SA"/>
        </w:rPr>
        <w:t>another study (Phillips 2016) has reported on the stability of vitamin C in fruit and vegetables</w:t>
      </w:r>
      <w:r>
        <w:rPr>
          <w:lang w:eastAsia="en-AU" w:bidi="ar-SA"/>
        </w:rPr>
        <w:t>,</w:t>
      </w:r>
      <w:r w:rsidR="00641EE3" w:rsidRPr="00870610">
        <w:rPr>
          <w:lang w:eastAsia="en-AU" w:bidi="ar-SA"/>
        </w:rPr>
        <w:t xml:space="preserve"> including strawberries.</w:t>
      </w:r>
      <w:r>
        <w:rPr>
          <w:lang w:eastAsia="en-AU" w:bidi="ar-SA"/>
        </w:rPr>
        <w:t xml:space="preserve"> </w:t>
      </w:r>
      <w:r w:rsidR="00AB71BA">
        <w:rPr>
          <w:lang w:eastAsia="en-AU" w:bidi="ar-SA"/>
        </w:rPr>
        <w:t>Ascorbic acid can be decreased in raw foods in which endogenous enzymes are active, due to oxidative and enzymatic degradation. Cooking would be expected to denature enzymes and decrea</w:t>
      </w:r>
      <w:r>
        <w:rPr>
          <w:lang w:eastAsia="en-AU" w:bidi="ar-SA"/>
        </w:rPr>
        <w:t>se further loss. Phillips et al</w:t>
      </w:r>
      <w:r w:rsidR="008221AF">
        <w:rPr>
          <w:lang w:eastAsia="en-AU" w:bidi="ar-SA"/>
        </w:rPr>
        <w:t>.</w:t>
      </w:r>
      <w:r>
        <w:rPr>
          <w:lang w:eastAsia="en-AU" w:bidi="ar-SA"/>
        </w:rPr>
        <w:t xml:space="preserve"> </w:t>
      </w:r>
      <w:r w:rsidR="00AB71BA">
        <w:rPr>
          <w:lang w:eastAsia="en-AU" w:bidi="ar-SA"/>
        </w:rPr>
        <w:t xml:space="preserve">(2016) found that the stability of vitamin C was greatest in cooked foods (spinach, potatoes and broccoli) compared to raw foods but the extent of loss varied among foods. In this study no loss of vitamin C was found in any foods after </w:t>
      </w:r>
      <w:r w:rsidR="00C3311B">
        <w:rPr>
          <w:lang w:eastAsia="en-AU" w:bidi="ar-SA"/>
        </w:rPr>
        <w:t>seven</w:t>
      </w:r>
      <w:r w:rsidR="00AB71BA">
        <w:rPr>
          <w:lang w:eastAsia="en-AU" w:bidi="ar-SA"/>
        </w:rPr>
        <w:t xml:space="preserve"> days</w:t>
      </w:r>
      <w:r w:rsidR="00C3311B">
        <w:rPr>
          <w:lang w:eastAsia="en-AU" w:bidi="ar-SA"/>
        </w:rPr>
        <w:t>’</w:t>
      </w:r>
      <w:r w:rsidR="00AB71BA">
        <w:rPr>
          <w:lang w:eastAsia="en-AU" w:bidi="ar-SA"/>
        </w:rPr>
        <w:t xml:space="preserve"> storage in an ultra-low freezer (</w:t>
      </w:r>
      <w:r w:rsidR="008F1AB2">
        <w:rPr>
          <w:rFonts w:cs="Arial"/>
          <w:lang w:eastAsia="en-AU" w:bidi="ar-SA"/>
        </w:rPr>
        <w:t>−</w:t>
      </w:r>
      <w:r w:rsidR="00AB71BA">
        <w:rPr>
          <w:lang w:eastAsia="en-AU" w:bidi="ar-SA"/>
        </w:rPr>
        <w:t>60</w:t>
      </w:r>
      <w:r w:rsidR="00AB71BA">
        <w:rPr>
          <w:rFonts w:cs="Arial"/>
          <w:lang w:eastAsia="en-AU" w:bidi="ar-SA"/>
        </w:rPr>
        <w:t>°</w:t>
      </w:r>
      <w:r w:rsidR="00AB71BA">
        <w:rPr>
          <w:lang w:eastAsia="en-AU" w:bidi="ar-SA"/>
        </w:rPr>
        <w:t>C) but there were dramatic differences in the stability of vitamin C in different foods stored at refrigerator and conventional freez</w:t>
      </w:r>
      <w:r>
        <w:rPr>
          <w:lang w:eastAsia="en-AU" w:bidi="ar-SA"/>
        </w:rPr>
        <w:t>er temperatures (Phillips et al</w:t>
      </w:r>
      <w:r w:rsidR="002E789C">
        <w:rPr>
          <w:lang w:eastAsia="en-AU" w:bidi="ar-SA"/>
        </w:rPr>
        <w:t>.</w:t>
      </w:r>
      <w:r w:rsidR="00AB71BA">
        <w:rPr>
          <w:lang w:eastAsia="en-AU" w:bidi="ar-SA"/>
        </w:rPr>
        <w:t xml:space="preserve"> 2016). Vitamin C in strawberries was stable </w:t>
      </w:r>
      <w:r w:rsidR="008463BC">
        <w:rPr>
          <w:lang w:eastAsia="en-AU" w:bidi="ar-SA"/>
        </w:rPr>
        <w:t xml:space="preserve">over </w:t>
      </w:r>
      <w:r w:rsidR="00AB71BA">
        <w:rPr>
          <w:lang w:eastAsia="en-AU" w:bidi="ar-SA"/>
        </w:rPr>
        <w:t xml:space="preserve">seven days in </w:t>
      </w:r>
      <w:r w:rsidR="008463BC">
        <w:rPr>
          <w:lang w:eastAsia="en-AU" w:bidi="ar-SA"/>
        </w:rPr>
        <w:t xml:space="preserve">a </w:t>
      </w:r>
      <w:r w:rsidR="00AB71BA">
        <w:rPr>
          <w:lang w:eastAsia="en-AU" w:bidi="ar-SA"/>
        </w:rPr>
        <w:t xml:space="preserve">conventional freezer but after seven days of refrigerated storage </w:t>
      </w:r>
      <w:r w:rsidR="008463BC">
        <w:rPr>
          <w:lang w:eastAsia="en-AU" w:bidi="ar-SA"/>
        </w:rPr>
        <w:t xml:space="preserve">the amount was reduced by </w:t>
      </w:r>
      <w:r w:rsidR="00AB71BA">
        <w:rPr>
          <w:lang w:eastAsia="en-AU" w:bidi="ar-SA"/>
        </w:rPr>
        <w:t xml:space="preserve">20%. </w:t>
      </w:r>
    </w:p>
    <w:p w14:paraId="47A6B0BD" w14:textId="77777777" w:rsidR="00AB71BA" w:rsidRDefault="00AB71BA" w:rsidP="00AB71BA">
      <w:pPr>
        <w:rPr>
          <w:lang w:eastAsia="en-AU" w:bidi="ar-SA"/>
        </w:rPr>
      </w:pPr>
    </w:p>
    <w:p w14:paraId="7A1C40ED" w14:textId="77777777" w:rsidR="00FA7615" w:rsidRDefault="00CC7F86" w:rsidP="009C7F65">
      <w:pPr>
        <w:rPr>
          <w:rFonts w:cs="Arial"/>
        </w:rPr>
      </w:pPr>
      <w:r w:rsidRPr="00870610">
        <w:rPr>
          <w:rFonts w:cs="Arial"/>
        </w:rPr>
        <w:t>A few studies have directly compared the effects of low-dose irradiation on the nutrient profile of fruit and vegetables with other forms of food processing. In one study, the retention of ascorbic acid and carotenoids in mango, papaya and litchi was greater after irradiation at 0.75</w:t>
      </w:r>
      <w:r w:rsidR="00C3311B">
        <w:rPr>
          <w:rFonts w:cs="Arial"/>
        </w:rPr>
        <w:sym w:font="Symbol" w:char="F02D"/>
      </w:r>
      <w:r w:rsidRPr="00870610">
        <w:rPr>
          <w:rFonts w:cs="Arial"/>
        </w:rPr>
        <w:t>2 kGy (83</w:t>
      </w:r>
      <w:r w:rsidR="00C3311B">
        <w:rPr>
          <w:rFonts w:cs="Arial"/>
        </w:rPr>
        <w:sym w:font="Symbol" w:char="F02D"/>
      </w:r>
      <w:r w:rsidRPr="00870610">
        <w:rPr>
          <w:rFonts w:cs="Arial"/>
        </w:rPr>
        <w:t>114%) than freezing (12</w:t>
      </w:r>
      <w:r w:rsidR="00C3311B">
        <w:rPr>
          <w:rFonts w:cs="Arial"/>
        </w:rPr>
        <w:sym w:font="Symbol" w:char="F02D"/>
      </w:r>
      <w:r w:rsidRPr="00870610">
        <w:rPr>
          <w:rFonts w:cs="Arial"/>
        </w:rPr>
        <w:t>100%) or experimental canning (45</w:t>
      </w:r>
      <w:r w:rsidR="00C3311B">
        <w:rPr>
          <w:rFonts w:cs="Arial"/>
        </w:rPr>
        <w:sym w:font="Symbol" w:char="F02D"/>
      </w:r>
      <w:r w:rsidRPr="00870610">
        <w:rPr>
          <w:rFonts w:cs="Arial"/>
        </w:rPr>
        <w:t xml:space="preserve">102%) </w:t>
      </w:r>
      <w:r w:rsidRPr="00870610">
        <w:rPr>
          <w:rFonts w:cs="Arial"/>
        </w:rPr>
        <w:fldChar w:fldCharType="begin"/>
      </w:r>
      <w:r w:rsidRPr="00870610">
        <w:rPr>
          <w:rFonts w:cs="Arial"/>
        </w:rPr>
        <w:instrText xml:space="preserve"> ADDIN REFMGR.CITE &lt;Refman&gt;&lt;Cite&gt;&lt;Author&gt;Beyers&lt;/Author&gt;&lt;Year&gt;1979&lt;/Year&gt;&lt;RecNum&gt;47&lt;/RecNum&gt;&lt;IDText&gt;Gamma irradiation of subtropical fruits. 4. Changes in certain nutrients present in mangoes, papayas, and litchis during canning, freezing, and gamma irradiation&lt;/IDText&gt;&lt;MDL Ref_Type="Journal"&gt;&lt;Ref_Type&gt;Journal&lt;/Ref_Type&gt;&lt;Ref_ID&gt;47&lt;/Ref_ID&gt;&lt;Title_Primary&gt;Gamma irradiation of subtropical fruits. 4. Changes in certain nutrients present in mangoes, papayas, and litchis during canning, freezing, and gamma irradiation&lt;/Title_Primary&gt;&lt;Authors_Primary&gt;Beyers,M.&lt;/Authors_Primary&gt;&lt;Authors_Primary&gt;Thomas,A.C.&lt;/Authors_Primary&gt;&lt;Date_Primary&gt;1979/1&lt;/Date_Primary&gt;&lt;Keywords&gt;analysis&lt;/Keywords&gt;&lt;Keywords&gt;Ascorbic Acid&lt;/Keywords&gt;&lt;Keywords&gt;Carbohydrates&lt;/Keywords&gt;&lt;Keywords&gt;Carotenoids&lt;/Keywords&gt;&lt;Keywords&gt;Food Handling&lt;/Keywords&gt;&lt;Keywords&gt;food irradiation&lt;/Keywords&gt;&lt;Keywords&gt;Freezing&lt;/Keywords&gt;&lt;Keywords&gt;Fruit&lt;/Keywords&gt;&lt;Keywords&gt;irradiation&lt;/Keywords&gt;&lt;Keywords&gt;Nutritional Physiological Phenomena&lt;/Keywords&gt;&lt;Keywords&gt;radiation effects&lt;/Keywords&gt;&lt;Keywords&gt;Tropical Climate&lt;/Keywords&gt;&lt;Reprint&gt;Not in File&lt;/Reprint&gt;&lt;Start_Page&gt;48&lt;/Start_Page&gt;&lt;End_Page&gt;51&lt;/End_Page&gt;&lt;Periodical&gt;Journal of Agricultural &amp;amp; Food Chemistry&lt;/Periodical&gt;&lt;Volume&gt;27&lt;/Volume&gt;&lt;Issue&gt;1&lt;/Issue&gt;&lt;Web_URL&gt;&lt;u&gt;PM:762330&lt;/u&gt;&lt;/Web_URL&gt;&lt;ZZ_JournalFull&gt;&lt;f name="System"&gt;Journal of Agricultural &amp;amp; Food Chemistry&lt;/f&gt;&lt;/ZZ_JournalFull&gt;&lt;ZZ_WorkformID&gt;1&lt;/ZZ_WorkformID&gt;&lt;/MDL&gt;&lt;/Cite&gt;&lt;/Refman&gt;</w:instrText>
      </w:r>
      <w:r w:rsidRPr="00870610">
        <w:rPr>
          <w:rFonts w:cs="Arial"/>
        </w:rPr>
        <w:fldChar w:fldCharType="separate"/>
      </w:r>
      <w:r w:rsidRPr="00870610">
        <w:rPr>
          <w:rFonts w:cs="Arial"/>
          <w:noProof/>
        </w:rPr>
        <w:t>(Beyers &amp; Thomas 1979)</w:t>
      </w:r>
      <w:r w:rsidRPr="00870610">
        <w:rPr>
          <w:rFonts w:cs="Arial"/>
        </w:rPr>
        <w:fldChar w:fldCharType="end"/>
      </w:r>
      <w:r w:rsidRPr="00870610">
        <w:rPr>
          <w:rFonts w:cs="Arial"/>
        </w:rPr>
        <w:t xml:space="preserve">. </w:t>
      </w:r>
      <w:r w:rsidR="00FA7615">
        <w:rPr>
          <w:rFonts w:cs="Arial"/>
        </w:rPr>
        <w:br w:type="page"/>
      </w:r>
    </w:p>
    <w:p w14:paraId="1D84D3EA" w14:textId="20871ACF" w:rsidR="00AB71BA" w:rsidRPr="000836D6" w:rsidRDefault="00CC7F86" w:rsidP="009C7F65">
      <w:pPr>
        <w:rPr>
          <w:rFonts w:cs="Arial"/>
        </w:rPr>
      </w:pPr>
      <w:r w:rsidRPr="00870610">
        <w:rPr>
          <w:rFonts w:cs="Arial"/>
        </w:rPr>
        <w:lastRenderedPageBreak/>
        <w:t xml:space="preserve">Similarly in another study, the ascorbic acid, lycopene and β-carotene content of grapefruit irradiated at 0.3 kGy was similar to control samples, however freeze-dried samples tended to have lower ascorbic acid, lycopene and β-carotene than both irradiated and control samples </w:t>
      </w:r>
      <w:r w:rsidRPr="00870610">
        <w:rPr>
          <w:rFonts w:cs="Arial"/>
        </w:rPr>
        <w:fldChar w:fldCharType="begin"/>
      </w:r>
      <w:r w:rsidRPr="00870610">
        <w:rPr>
          <w:rFonts w:cs="Arial"/>
        </w:rPr>
        <w:instrText xml:space="preserve"> ADDIN REFMGR.CITE &lt;Refman&gt;&lt;Cite&gt;&lt;Author&gt;Vanamala&lt;/Author&gt;&lt;Year&gt;2005&lt;/Year&gt;&lt;RecNum&gt;94&lt;/RecNum&gt;&lt;IDText&gt;Bioactive compounds of grapefruit (Citrus paradisi Cv. Rio Red) respond differently to postharvest irradiation, storage, and freeze drying&lt;/IDText&gt;&lt;MDL Ref_Type="Journal"&gt;&lt;Ref_Type&gt;Journal&lt;/Ref_Type&gt;&lt;Ref_ID&gt;94&lt;/Ref_ID&gt;&lt;Title_Primary&gt;Bioactive compounds of grapefruit (Citrus paradisi Cv. Rio Red) respond differently to postharvest irradiation, storage, and freeze drying&lt;/Title_Primary&gt;&lt;Authors_Primary&gt;Vanamala,J.&lt;/Authors_Primary&gt;&lt;Authors_Primary&gt;Cobb,G.&lt;/Authors_Primary&gt;&lt;Authors_Primary&gt;Turner,N.D.&lt;/Authors_Primary&gt;&lt;Authors_Primary&gt;Lupton,J.R.&lt;/Authors_Primary&gt;&lt;Authors_Primary&gt;Yoo,K.S.&lt;/Authors_Primary&gt;&lt;Authors_Primary&gt;Pike,L.M.&lt;/Authors_Primary&gt;&lt;Authors_Primary&gt;Patil,B.S.&lt;/Authors_Primary&gt;&lt;Date_Primary&gt;2005/5/18&lt;/Date_Primary&gt;&lt;Keywords&gt;analysis&lt;/Keywords&gt;&lt;Keywords&gt;Ascorbic Acid&lt;/Keywords&gt;&lt;Keywords&gt;Carotenoids&lt;/Keywords&gt;&lt;Keywords&gt;Chemistry&lt;/Keywords&gt;&lt;Keywords&gt;Citrus paradisi&lt;/Keywords&gt;&lt;Keywords&gt;Flavonoids&lt;/Keywords&gt;&lt;Keywords&gt;food irradiation&lt;/Keywords&gt;&lt;Keywords&gt;Food Preservation&lt;/Keywords&gt;&lt;Keywords&gt;Freeze Drying&lt;/Keywords&gt;&lt;Keywords&gt;Fruit&lt;/Keywords&gt;&lt;Keywords&gt;irradiation&lt;/Keywords&gt;&lt;Keywords&gt;Limonins&lt;/Keywords&gt;&lt;Keywords&gt;methods&lt;/Keywords&gt;&lt;Keywords&gt;Volatilization&lt;/Keywords&gt;&lt;Reprint&gt;Not in File&lt;/Reprint&gt;&lt;Start_Page&gt;3980&lt;/Start_Page&gt;&lt;End_Page&gt;3985&lt;/End_Page&gt;&lt;Periodical&gt;Journal of Agricultural &amp;amp; Food Chemistry&lt;/Periodical&gt;&lt;Volume&gt;53&lt;/Volume&gt;&lt;Issue&gt;10&lt;/Issue&gt;&lt;Misc_3&gt;10.1021/jf048167p [doi]&lt;/Misc_3&gt;&lt;Address&gt;Texas A&amp;amp;M University-Kingsville Citrus Center, 312 N. International Blvd., Weslaco, TX 78596, USA&lt;/Address&gt;&lt;Web_URL&gt;PM:15884827&lt;/Web_URL&gt;&lt;ZZ_JournalFull&gt;&lt;f name="System"&gt;Journal of Agricultural &amp;amp; Food Chemistry&lt;/f&gt;&lt;/ZZ_JournalFull&gt;&lt;ZZ_WorkformID&gt;1&lt;/ZZ_WorkformID&gt;&lt;/MDL&gt;&lt;/Cite&gt;&lt;/Refman&gt;</w:instrText>
      </w:r>
      <w:r w:rsidRPr="00870610">
        <w:rPr>
          <w:rFonts w:cs="Arial"/>
        </w:rPr>
        <w:fldChar w:fldCharType="separate"/>
      </w:r>
      <w:r w:rsidRPr="00870610">
        <w:rPr>
          <w:rFonts w:cs="Arial"/>
          <w:noProof/>
        </w:rPr>
        <w:t xml:space="preserve">(Vanamala </w:t>
      </w:r>
      <w:r w:rsidR="002E789C">
        <w:rPr>
          <w:rFonts w:cs="Arial"/>
          <w:noProof/>
        </w:rPr>
        <w:t>et al.</w:t>
      </w:r>
      <w:r w:rsidRPr="00870610">
        <w:rPr>
          <w:rFonts w:cs="Arial"/>
          <w:noProof/>
        </w:rPr>
        <w:t xml:space="preserve"> 2005)</w:t>
      </w:r>
      <w:r w:rsidRPr="00870610">
        <w:rPr>
          <w:rFonts w:cs="Arial"/>
        </w:rPr>
        <w:fldChar w:fldCharType="end"/>
      </w:r>
      <w:r w:rsidRPr="00870610">
        <w:rPr>
          <w:rFonts w:cs="Arial"/>
        </w:rPr>
        <w:t>.</w:t>
      </w:r>
      <w:r w:rsidR="00EB2A9C">
        <w:rPr>
          <w:rFonts w:cs="Arial"/>
        </w:rPr>
        <w:t>Tezotto</w:t>
      </w:r>
      <w:r w:rsidR="009E4A3C">
        <w:rPr>
          <w:rFonts w:cs="Arial"/>
        </w:rPr>
        <w:t>-</w:t>
      </w:r>
      <w:r w:rsidR="00EB2A9C">
        <w:rPr>
          <w:rFonts w:cs="Arial"/>
        </w:rPr>
        <w:t>Uliana et al</w:t>
      </w:r>
      <w:r w:rsidR="008221AF">
        <w:rPr>
          <w:rFonts w:cs="Arial"/>
        </w:rPr>
        <w:t>.</w:t>
      </w:r>
      <w:r w:rsidR="00EB2A9C">
        <w:rPr>
          <w:rFonts w:cs="Arial"/>
        </w:rPr>
        <w:t xml:space="preserve"> (2013) </w:t>
      </w:r>
      <w:r w:rsidR="00EC389F">
        <w:rPr>
          <w:rFonts w:cs="Arial"/>
        </w:rPr>
        <w:t>observed a decrease in ascorbic acid levels in raspberries due to irradiation and storage, with greatest reductions seen in higher irradiation doses (2 kGy) and longer storage times (after 8 days)</w:t>
      </w:r>
      <w:r w:rsidR="000836D6">
        <w:rPr>
          <w:rFonts w:cs="Arial"/>
        </w:rPr>
        <w:t>. These</w:t>
      </w:r>
      <w:r w:rsidR="008F1AB2">
        <w:rPr>
          <w:rFonts w:cs="Arial"/>
        </w:rPr>
        <w:t xml:space="preserve"> researchers concluded that 1 k</w:t>
      </w:r>
      <w:r w:rsidR="000836D6">
        <w:rPr>
          <w:rFonts w:cs="Arial"/>
        </w:rPr>
        <w:t>Gy was the optimal dose to red</w:t>
      </w:r>
      <w:r w:rsidR="008F1AB2">
        <w:rPr>
          <w:rFonts w:cs="Arial"/>
        </w:rPr>
        <w:t>uce f</w:t>
      </w:r>
      <w:r w:rsidR="000836D6">
        <w:rPr>
          <w:rFonts w:cs="Arial"/>
        </w:rPr>
        <w:t>ruit decay and weight loss whilst mini</w:t>
      </w:r>
      <w:r w:rsidR="000836D6" w:rsidRPr="000836D6">
        <w:rPr>
          <w:rFonts w:cs="Arial"/>
        </w:rPr>
        <w:t>m</w:t>
      </w:r>
      <w:r w:rsidR="000836D6">
        <w:rPr>
          <w:rFonts w:cs="Arial"/>
        </w:rPr>
        <w:t>i</w:t>
      </w:r>
      <w:r w:rsidR="000836D6" w:rsidRPr="000836D6">
        <w:rPr>
          <w:rFonts w:cs="Arial"/>
        </w:rPr>
        <w:t>sing</w:t>
      </w:r>
      <w:r w:rsidR="000836D6">
        <w:rPr>
          <w:rFonts w:cs="Arial"/>
        </w:rPr>
        <w:t xml:space="preserve"> vitamin C loss. </w:t>
      </w:r>
      <w:r w:rsidR="00EC389F">
        <w:rPr>
          <w:rFonts w:cs="Arial"/>
        </w:rPr>
        <w:t xml:space="preserve">Golding </w:t>
      </w:r>
      <w:r w:rsidR="002E789C">
        <w:rPr>
          <w:rFonts w:cs="Arial"/>
        </w:rPr>
        <w:t>et al.</w:t>
      </w:r>
      <w:r w:rsidR="00EC389F">
        <w:rPr>
          <w:rFonts w:cs="Arial"/>
        </w:rPr>
        <w:t xml:space="preserve"> (2014) conclude that the length of time </w:t>
      </w:r>
      <w:r w:rsidR="000836D6">
        <w:rPr>
          <w:rFonts w:cs="Arial"/>
        </w:rPr>
        <w:t>in cold storage has a much greater influence upon fruit quality and nutritional content of raspberry and blueberry than any low dose ir</w:t>
      </w:r>
      <w:r w:rsidR="008F1AB2">
        <w:rPr>
          <w:rFonts w:cs="Arial"/>
        </w:rPr>
        <w:t>radiation (1</w:t>
      </w:r>
      <w:r w:rsidR="000836D6">
        <w:rPr>
          <w:rFonts w:cs="Arial"/>
        </w:rPr>
        <w:t xml:space="preserve"> </w:t>
      </w:r>
      <w:r w:rsidR="008F1AB2">
        <w:rPr>
          <w:rFonts w:cs="Arial"/>
        </w:rPr>
        <w:t>k</w:t>
      </w:r>
      <w:r w:rsidR="000836D6">
        <w:rPr>
          <w:rFonts w:cs="Arial"/>
        </w:rPr>
        <w:t xml:space="preserve">Gy or less) treatment. </w:t>
      </w:r>
    </w:p>
    <w:p w14:paraId="05E8CA76" w14:textId="5137D998" w:rsidR="00D20F95" w:rsidRDefault="00D20F95" w:rsidP="00D20F95">
      <w:pPr>
        <w:pStyle w:val="Heading3"/>
      </w:pPr>
      <w:bookmarkStart w:id="29" w:name="_Toc461690324"/>
      <w:r>
        <w:t xml:space="preserve">4.2.4 </w:t>
      </w:r>
      <w:r w:rsidR="00C3311B">
        <w:tab/>
      </w:r>
      <w:r>
        <w:t>FSANZ review</w:t>
      </w:r>
      <w:bookmarkEnd w:id="29"/>
    </w:p>
    <w:p w14:paraId="0E855319" w14:textId="553B0C2C" w:rsidR="00AB71BA" w:rsidRPr="00AB71BA" w:rsidRDefault="00D20F95" w:rsidP="00D20F95">
      <w:pPr>
        <w:rPr>
          <w:rFonts w:cs="Arial"/>
          <w:highlight w:val="lightGray"/>
        </w:rPr>
      </w:pPr>
      <w:r w:rsidRPr="00B42BC7">
        <w:rPr>
          <w:lang w:eastAsia="en-AU" w:bidi="ar-SA"/>
        </w:rPr>
        <w:t>FSANZ recently reviewed the impact of phytosanitary doses of</w:t>
      </w:r>
      <w:r>
        <w:rPr>
          <w:lang w:eastAsia="en-AU" w:bidi="ar-SA"/>
        </w:rPr>
        <w:t xml:space="preserve"> irradiation on the nutritional quality of a wide range of fruit and vegetables in order to be able to make recommendations to amend data requirements for irradiation of fruits and vegetables </w:t>
      </w:r>
      <w:r w:rsidRPr="007A19C9">
        <w:rPr>
          <w:lang w:eastAsia="en-AU" w:bidi="ar-SA"/>
        </w:rPr>
        <w:t>(FSANZ 2014</w:t>
      </w:r>
      <w:r>
        <w:rPr>
          <w:lang w:eastAsia="en-AU" w:bidi="ar-SA"/>
        </w:rPr>
        <w:t>b</w:t>
      </w:r>
      <w:r w:rsidRPr="007A19C9">
        <w:rPr>
          <w:lang w:eastAsia="en-AU" w:bidi="ar-SA"/>
        </w:rPr>
        <w:t>).</w:t>
      </w:r>
      <w:r>
        <w:rPr>
          <w:lang w:eastAsia="en-AU" w:bidi="ar-SA"/>
        </w:rPr>
        <w:t xml:space="preserve"> The conclusion was that doses of irradiation in the typical phytosanitary range from 0.15 to 1 kGy cause no effect on macronutrients or minerals. The report found that phytosanitary doses of irradiation had no effect on carotene levels in fruit and vegetables, did not decrease vitamin C levels in the majority of fruits and vegetables and had little effect on other non-vitamin bioactive compounds. The review recommended that focus be placed on Vitamin C for applications for irradiation of fruits and vegetables with requirements for other nutrients to be determined on a case-by-case basis.</w:t>
      </w:r>
    </w:p>
    <w:p w14:paraId="5CBEEBDE" w14:textId="77777777" w:rsidR="00AB71BA" w:rsidRPr="00AB71BA" w:rsidRDefault="00AB71BA" w:rsidP="00AB71BA">
      <w:pPr>
        <w:pStyle w:val="FSTableTitle"/>
        <w:ind w:left="1134" w:hanging="1134"/>
        <w:rPr>
          <w:highlight w:val="lightGray"/>
        </w:rPr>
      </w:pPr>
    </w:p>
    <w:p w14:paraId="236B8BF3" w14:textId="17A05048" w:rsidR="00AB71BA" w:rsidRPr="00860E48" w:rsidRDefault="00B51DF3" w:rsidP="00860E48">
      <w:pPr>
        <w:pStyle w:val="FSTableHeading"/>
        <w:keepNext/>
        <w:jc w:val="left"/>
        <w:rPr>
          <w:rFonts w:ascii="Arial" w:hAnsi="Arial"/>
          <w:sz w:val="22"/>
        </w:rPr>
      </w:pPr>
      <w:r>
        <w:rPr>
          <w:rFonts w:ascii="Arial" w:hAnsi="Arial"/>
          <w:sz w:val="22"/>
        </w:rPr>
        <w:t>Table 3</w:t>
      </w:r>
      <w:r w:rsidR="00C3311B">
        <w:rPr>
          <w:rFonts w:ascii="Arial" w:hAnsi="Arial"/>
          <w:sz w:val="22"/>
        </w:rPr>
        <w:t xml:space="preserve">: </w:t>
      </w:r>
      <w:r w:rsidR="00AB71BA" w:rsidRPr="00860E48">
        <w:rPr>
          <w:rFonts w:ascii="Arial" w:hAnsi="Arial"/>
          <w:sz w:val="22"/>
        </w:rPr>
        <w:t>Changes in vitamin C and carotenoids in capsicums, tomatoes and vegetables generally through a range of processes</w:t>
      </w:r>
    </w:p>
    <w:p w14:paraId="6FE4BD1F" w14:textId="77777777" w:rsidR="00AB71BA" w:rsidRPr="003804F8" w:rsidRDefault="00AB71BA" w:rsidP="00BF4EF3">
      <w:pPr>
        <w:keepNext/>
      </w:pPr>
    </w:p>
    <w:tbl>
      <w:tblPr>
        <w:tblStyle w:val="MediumList2-Accent3"/>
        <w:tblW w:w="0" w:type="auto"/>
        <w:tblLook w:val="04A0" w:firstRow="1" w:lastRow="0" w:firstColumn="1" w:lastColumn="0" w:noHBand="0" w:noVBand="1"/>
      </w:tblPr>
      <w:tblGrid>
        <w:gridCol w:w="1985"/>
        <w:gridCol w:w="3402"/>
        <w:gridCol w:w="1436"/>
        <w:gridCol w:w="2311"/>
      </w:tblGrid>
      <w:tr w:rsidR="00C235EE" w:rsidRPr="003804F8" w14:paraId="0FDDB757" w14:textId="77777777" w:rsidTr="00C235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53831EB" w14:textId="77777777" w:rsidR="00AB71BA" w:rsidRPr="003804F8" w:rsidRDefault="00AB71BA" w:rsidP="00BF4EF3">
            <w:pPr>
              <w:pStyle w:val="FSTableText"/>
              <w:keepNext/>
            </w:pPr>
            <w:r w:rsidRPr="003804F8">
              <w:t>Fruit/vegetable</w:t>
            </w:r>
          </w:p>
        </w:tc>
        <w:tc>
          <w:tcPr>
            <w:tcW w:w="3402" w:type="dxa"/>
          </w:tcPr>
          <w:p w14:paraId="47DFCE2D"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Processing Step</w:t>
            </w:r>
          </w:p>
        </w:tc>
        <w:tc>
          <w:tcPr>
            <w:tcW w:w="1436" w:type="dxa"/>
          </w:tcPr>
          <w:p w14:paraId="6FF56AF6"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 Change</w:t>
            </w:r>
          </w:p>
        </w:tc>
        <w:tc>
          <w:tcPr>
            <w:tcW w:w="2311" w:type="dxa"/>
          </w:tcPr>
          <w:p w14:paraId="35155EAC"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Reference</w:t>
            </w:r>
          </w:p>
        </w:tc>
      </w:tr>
      <w:tr w:rsidR="00AB71BA" w:rsidRPr="003804F8" w14:paraId="764AD0E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4"/>
          </w:tcPr>
          <w:p w14:paraId="47CF49B0" w14:textId="77777777" w:rsidR="00AB71BA" w:rsidRPr="003804F8" w:rsidRDefault="00AB71BA" w:rsidP="00BF4EF3">
            <w:pPr>
              <w:pStyle w:val="FSTableText"/>
              <w:keepNext/>
              <w:rPr>
                <w:i/>
              </w:rPr>
            </w:pPr>
            <w:r w:rsidRPr="003804F8">
              <w:rPr>
                <w:i/>
              </w:rPr>
              <w:t>Vitamin C</w:t>
            </w:r>
          </w:p>
        </w:tc>
      </w:tr>
      <w:tr w:rsidR="00AB71BA" w:rsidRPr="003804F8" w14:paraId="6795F697"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val="restart"/>
          </w:tcPr>
          <w:p w14:paraId="2F3D4AAB" w14:textId="77777777" w:rsidR="00AB71BA" w:rsidRPr="003804F8" w:rsidRDefault="00AB71BA" w:rsidP="00BF4EF3">
            <w:pPr>
              <w:pStyle w:val="FSTableText"/>
              <w:keepNext/>
            </w:pPr>
            <w:r w:rsidRPr="003804F8">
              <w:t>Capsicum</w:t>
            </w:r>
          </w:p>
        </w:tc>
        <w:tc>
          <w:tcPr>
            <w:tcW w:w="3402" w:type="dxa"/>
          </w:tcPr>
          <w:p w14:paraId="5D665BA9"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Ripening from green to red</w:t>
            </w:r>
          </w:p>
        </w:tc>
        <w:tc>
          <w:tcPr>
            <w:tcW w:w="1436" w:type="dxa"/>
          </w:tcPr>
          <w:p w14:paraId="3AD73E8F"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+44</w:t>
            </w:r>
          </w:p>
        </w:tc>
        <w:tc>
          <w:tcPr>
            <w:tcW w:w="2311" w:type="dxa"/>
            <w:vMerge w:val="restart"/>
          </w:tcPr>
          <w:p w14:paraId="6E87B775" w14:textId="75C336E8"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Martínez et al</w:t>
            </w:r>
            <w:r w:rsidR="008C4A35" w:rsidRPr="003804F8">
              <w:t>.</w:t>
            </w:r>
            <w:r w:rsidRPr="003804F8">
              <w:t xml:space="preserve"> (2005)</w:t>
            </w:r>
          </w:p>
        </w:tc>
      </w:tr>
      <w:tr w:rsidR="00C235EE" w:rsidRPr="003804F8" w14:paraId="6A1492F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7F21FF0E" w14:textId="77777777" w:rsidR="00AB71BA" w:rsidRPr="003804F8" w:rsidRDefault="00AB71BA" w:rsidP="00BF4EF3">
            <w:pPr>
              <w:pStyle w:val="FSTableText"/>
              <w:keepNext/>
            </w:pPr>
          </w:p>
        </w:tc>
        <w:tc>
          <w:tcPr>
            <w:tcW w:w="3402" w:type="dxa"/>
          </w:tcPr>
          <w:p w14:paraId="5642B41F" w14:textId="016989E5"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Storage at 4</w:t>
            </w:r>
            <w:r w:rsidR="00672F19" w:rsidRPr="003804F8">
              <w:t xml:space="preserve"> </w:t>
            </w:r>
            <w:r w:rsidRPr="003804F8">
              <w:t>ºC for 20 days, green fruit</w:t>
            </w:r>
          </w:p>
        </w:tc>
        <w:tc>
          <w:tcPr>
            <w:tcW w:w="1436" w:type="dxa"/>
          </w:tcPr>
          <w:p w14:paraId="5804E2A6" w14:textId="0C91C64C"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11</w:t>
            </w:r>
          </w:p>
        </w:tc>
        <w:tc>
          <w:tcPr>
            <w:tcW w:w="2311" w:type="dxa"/>
            <w:vMerge/>
          </w:tcPr>
          <w:p w14:paraId="4E77EEE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090DC701"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325619E4" w14:textId="77777777" w:rsidR="00AB71BA" w:rsidRPr="003804F8" w:rsidRDefault="00AB71BA" w:rsidP="00BF4EF3">
            <w:pPr>
              <w:pStyle w:val="FSTableText"/>
              <w:keepNext/>
            </w:pPr>
          </w:p>
        </w:tc>
        <w:tc>
          <w:tcPr>
            <w:tcW w:w="3402" w:type="dxa"/>
          </w:tcPr>
          <w:p w14:paraId="2C2C20B6" w14:textId="35718F2E"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Storage at 4</w:t>
            </w:r>
            <w:r w:rsidR="00672F19" w:rsidRPr="003804F8">
              <w:t xml:space="preserve"> </w:t>
            </w:r>
            <w:r w:rsidRPr="003804F8">
              <w:t>ºC for 20 days, red fruit</w:t>
            </w:r>
          </w:p>
        </w:tc>
        <w:tc>
          <w:tcPr>
            <w:tcW w:w="1436" w:type="dxa"/>
          </w:tcPr>
          <w:p w14:paraId="33EFBAA3" w14:textId="32ED1137"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16</w:t>
            </w:r>
          </w:p>
        </w:tc>
        <w:tc>
          <w:tcPr>
            <w:tcW w:w="2311" w:type="dxa"/>
            <w:vMerge/>
          </w:tcPr>
          <w:p w14:paraId="0ED7D4DC"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7EFE91F6"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709824FC" w14:textId="77777777" w:rsidR="00AB71BA" w:rsidRPr="003804F8" w:rsidRDefault="00AB71BA" w:rsidP="00BF4EF3">
            <w:pPr>
              <w:pStyle w:val="FSTableText"/>
              <w:keepNext/>
            </w:pPr>
          </w:p>
        </w:tc>
        <w:tc>
          <w:tcPr>
            <w:tcW w:w="3402" w:type="dxa"/>
          </w:tcPr>
          <w:p w14:paraId="17CFDD85" w14:textId="5BF6911E"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Storage at 20</w:t>
            </w:r>
            <w:r w:rsidR="00672F19" w:rsidRPr="003804F8">
              <w:t xml:space="preserve"> </w:t>
            </w:r>
            <w:r w:rsidRPr="003804F8">
              <w:t>ºC for 20 days, red fruit</w:t>
            </w:r>
          </w:p>
        </w:tc>
        <w:tc>
          <w:tcPr>
            <w:tcW w:w="1436" w:type="dxa"/>
          </w:tcPr>
          <w:p w14:paraId="1C720877" w14:textId="7A1CE67F"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25</w:t>
            </w:r>
          </w:p>
        </w:tc>
        <w:tc>
          <w:tcPr>
            <w:tcW w:w="2311" w:type="dxa"/>
            <w:vMerge/>
          </w:tcPr>
          <w:p w14:paraId="5DBB8C3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5B7C92AE"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073279DD" w14:textId="77777777" w:rsidR="00AB71BA" w:rsidRPr="003804F8" w:rsidRDefault="00AB71BA" w:rsidP="00BF4EF3">
            <w:pPr>
              <w:pStyle w:val="FSTableText"/>
              <w:keepNext/>
            </w:pPr>
          </w:p>
        </w:tc>
        <w:tc>
          <w:tcPr>
            <w:tcW w:w="3402" w:type="dxa"/>
          </w:tcPr>
          <w:p w14:paraId="3679D18D"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Water blanching</w:t>
            </w:r>
          </w:p>
        </w:tc>
        <w:tc>
          <w:tcPr>
            <w:tcW w:w="1436" w:type="dxa"/>
          </w:tcPr>
          <w:p w14:paraId="7A68E5E3" w14:textId="17F53622"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12</w:t>
            </w:r>
          </w:p>
        </w:tc>
        <w:tc>
          <w:tcPr>
            <w:tcW w:w="2311" w:type="dxa"/>
            <w:vMerge/>
          </w:tcPr>
          <w:p w14:paraId="2548233D"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23C7D2DB"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55140DE7" w14:textId="77777777" w:rsidR="00AB71BA" w:rsidRPr="003804F8" w:rsidRDefault="00AB71BA" w:rsidP="00BF4EF3">
            <w:pPr>
              <w:pStyle w:val="FSTableText"/>
              <w:keepNext/>
            </w:pPr>
          </w:p>
        </w:tc>
        <w:tc>
          <w:tcPr>
            <w:tcW w:w="3402" w:type="dxa"/>
          </w:tcPr>
          <w:p w14:paraId="7D6637F2"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Freezing</w:t>
            </w:r>
          </w:p>
        </w:tc>
        <w:tc>
          <w:tcPr>
            <w:tcW w:w="1436" w:type="dxa"/>
          </w:tcPr>
          <w:p w14:paraId="557D47BB" w14:textId="352A6389"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40</w:t>
            </w:r>
          </w:p>
        </w:tc>
        <w:tc>
          <w:tcPr>
            <w:tcW w:w="2311" w:type="dxa"/>
            <w:vMerge/>
          </w:tcPr>
          <w:p w14:paraId="4235C4B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18BB4B07"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43F0EE81" w14:textId="77777777" w:rsidR="00AB71BA" w:rsidRPr="003804F8" w:rsidRDefault="00AB71BA" w:rsidP="00BF4EF3">
            <w:pPr>
              <w:pStyle w:val="FSTableText"/>
              <w:keepNext/>
            </w:pPr>
          </w:p>
        </w:tc>
        <w:tc>
          <w:tcPr>
            <w:tcW w:w="3402" w:type="dxa"/>
          </w:tcPr>
          <w:p w14:paraId="0CFAA7A1"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Drying</w:t>
            </w:r>
          </w:p>
        </w:tc>
        <w:tc>
          <w:tcPr>
            <w:tcW w:w="1436" w:type="dxa"/>
          </w:tcPr>
          <w:p w14:paraId="06FD7A06" w14:textId="4E54698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88</w:t>
            </w:r>
          </w:p>
        </w:tc>
        <w:tc>
          <w:tcPr>
            <w:tcW w:w="2311" w:type="dxa"/>
            <w:vMerge/>
          </w:tcPr>
          <w:p w14:paraId="453EE3F0"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575F3BB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43A010A" w14:textId="77777777" w:rsidR="00AB71BA" w:rsidRPr="003804F8" w:rsidRDefault="00AB71BA" w:rsidP="00BF4EF3">
            <w:pPr>
              <w:pStyle w:val="FSTableText"/>
              <w:keepNext/>
            </w:pPr>
            <w:r w:rsidRPr="003804F8">
              <w:t>Capsicum</w:t>
            </w:r>
          </w:p>
        </w:tc>
        <w:tc>
          <w:tcPr>
            <w:tcW w:w="3402" w:type="dxa"/>
          </w:tcPr>
          <w:p w14:paraId="2046D100" w14:textId="18E53DB3" w:rsidR="00AB71BA" w:rsidRPr="003804F8" w:rsidRDefault="00474E1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High Pressure Processing</w:t>
            </w:r>
            <w:r w:rsidR="00AB71BA" w:rsidRPr="003804F8">
              <w:t>, 200 MPa, 20 minutes, green fruit</w:t>
            </w:r>
          </w:p>
        </w:tc>
        <w:tc>
          <w:tcPr>
            <w:tcW w:w="1436" w:type="dxa"/>
          </w:tcPr>
          <w:p w14:paraId="57CCA3D9" w14:textId="704255C7"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20</w:t>
            </w:r>
          </w:p>
        </w:tc>
        <w:tc>
          <w:tcPr>
            <w:tcW w:w="2311" w:type="dxa"/>
            <w:vMerge w:val="restart"/>
          </w:tcPr>
          <w:p w14:paraId="60B6942C"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Castro et al. (2008)</w:t>
            </w:r>
          </w:p>
        </w:tc>
      </w:tr>
      <w:tr w:rsidR="00AB71BA" w:rsidRPr="003804F8" w14:paraId="2C0062F4"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7B83C71B" w14:textId="77777777" w:rsidR="00AB71BA" w:rsidRPr="003804F8" w:rsidRDefault="00AB71BA" w:rsidP="00BF4EF3">
            <w:pPr>
              <w:pStyle w:val="FSTableText"/>
              <w:keepNext/>
            </w:pPr>
          </w:p>
        </w:tc>
        <w:tc>
          <w:tcPr>
            <w:tcW w:w="3402" w:type="dxa"/>
          </w:tcPr>
          <w:p w14:paraId="097A43E8" w14:textId="2D7CBC8B" w:rsidR="00AB71BA" w:rsidRPr="003804F8" w:rsidRDefault="00474E1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High Pressure Processing</w:t>
            </w:r>
            <w:r w:rsidR="00AB71BA" w:rsidRPr="003804F8">
              <w:t>, 200 MPa, 20 minutes, red fruit</w:t>
            </w:r>
          </w:p>
        </w:tc>
        <w:tc>
          <w:tcPr>
            <w:tcW w:w="1436" w:type="dxa"/>
          </w:tcPr>
          <w:p w14:paraId="328BE0BE"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+15</w:t>
            </w:r>
          </w:p>
        </w:tc>
        <w:tc>
          <w:tcPr>
            <w:tcW w:w="2311" w:type="dxa"/>
            <w:vMerge/>
          </w:tcPr>
          <w:p w14:paraId="3B399B1C"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75E81EF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E1060E" w14:textId="77777777" w:rsidR="00AB71BA" w:rsidRPr="003804F8" w:rsidRDefault="00AB71BA" w:rsidP="00BF4EF3">
            <w:pPr>
              <w:pStyle w:val="FSTableText"/>
              <w:keepNext/>
            </w:pPr>
            <w:r w:rsidRPr="003804F8">
              <w:t>Tomato</w:t>
            </w:r>
          </w:p>
        </w:tc>
        <w:tc>
          <w:tcPr>
            <w:tcW w:w="3402" w:type="dxa"/>
          </w:tcPr>
          <w:p w14:paraId="44B211A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Ripening from pink to red</w:t>
            </w:r>
          </w:p>
        </w:tc>
        <w:tc>
          <w:tcPr>
            <w:tcW w:w="1436" w:type="dxa"/>
          </w:tcPr>
          <w:p w14:paraId="7E5B9026"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+60</w:t>
            </w:r>
          </w:p>
        </w:tc>
        <w:tc>
          <w:tcPr>
            <w:tcW w:w="2311" w:type="dxa"/>
          </w:tcPr>
          <w:p w14:paraId="70496543" w14:textId="5CE5DD36"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Periago </w:t>
            </w:r>
            <w:r w:rsidR="002E789C" w:rsidRPr="003804F8">
              <w:t>et al.</w:t>
            </w:r>
            <w:r w:rsidRPr="003804F8">
              <w:t xml:space="preserve"> (2009)</w:t>
            </w:r>
          </w:p>
          <w:p w14:paraId="19B5FE43" w14:textId="77777777" w:rsidR="00974F9D" w:rsidRPr="003804F8" w:rsidRDefault="00974F9D"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974F9D" w:rsidRPr="003804F8" w14:paraId="08FA226A" w14:textId="77777777" w:rsidTr="00C235EE">
        <w:tc>
          <w:tcPr>
            <w:cnfStyle w:val="001000000000" w:firstRow="0" w:lastRow="0" w:firstColumn="1" w:lastColumn="0" w:oddVBand="0" w:evenVBand="0" w:oddHBand="0" w:evenHBand="0" w:firstRowFirstColumn="0" w:firstRowLastColumn="0" w:lastRowFirstColumn="0" w:lastRowLastColumn="0"/>
            <w:tcW w:w="1985" w:type="dxa"/>
          </w:tcPr>
          <w:p w14:paraId="3F4E6F0E" w14:textId="6E8F54AA" w:rsidR="00974F9D" w:rsidRPr="003804F8" w:rsidRDefault="00974F9D" w:rsidP="00BF4EF3">
            <w:pPr>
              <w:pStyle w:val="FSTableText"/>
              <w:keepNext/>
            </w:pPr>
            <w:r w:rsidRPr="003804F8">
              <w:t>Blueberries</w:t>
            </w:r>
          </w:p>
        </w:tc>
        <w:tc>
          <w:tcPr>
            <w:tcW w:w="3402" w:type="dxa"/>
          </w:tcPr>
          <w:p w14:paraId="3F073A89" w14:textId="5D6791A7"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Storage at 4</w:t>
            </w:r>
            <w:r w:rsidR="00474E1A" w:rsidRPr="003804F8">
              <w:t xml:space="preserve"> </w:t>
            </w:r>
            <w:r w:rsidRPr="003804F8">
              <w:t>ºC for 10 days</w:t>
            </w:r>
          </w:p>
        </w:tc>
        <w:tc>
          <w:tcPr>
            <w:tcW w:w="1436" w:type="dxa"/>
          </w:tcPr>
          <w:p w14:paraId="135D7A6E" w14:textId="20760819"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−37</w:t>
            </w:r>
          </w:p>
        </w:tc>
        <w:tc>
          <w:tcPr>
            <w:tcW w:w="2311" w:type="dxa"/>
          </w:tcPr>
          <w:p w14:paraId="042E8D94" w14:textId="1531CB88"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Golding </w:t>
            </w:r>
            <w:r w:rsidR="002E789C" w:rsidRPr="003804F8">
              <w:t>et al.</w:t>
            </w:r>
            <w:r w:rsidRPr="003804F8">
              <w:t xml:space="preserve"> (2014)</w:t>
            </w:r>
          </w:p>
        </w:tc>
      </w:tr>
      <w:tr w:rsidR="00C235EE" w:rsidRPr="003804F8" w14:paraId="376237E5"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3A171C" w14:textId="0BAFF81F" w:rsidR="00974F9D" w:rsidRPr="003804F8" w:rsidRDefault="00974F9D" w:rsidP="00BF4EF3">
            <w:pPr>
              <w:pStyle w:val="FSTableText"/>
              <w:keepNext/>
            </w:pPr>
            <w:r w:rsidRPr="003804F8">
              <w:t>Raspberries</w:t>
            </w:r>
          </w:p>
        </w:tc>
        <w:tc>
          <w:tcPr>
            <w:tcW w:w="3402" w:type="dxa"/>
          </w:tcPr>
          <w:p w14:paraId="1A956D62" w14:textId="1C34D5B9" w:rsidR="00974F9D" w:rsidRPr="003804F8" w:rsidRDefault="008A5885"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Storage for a week </w:t>
            </w:r>
          </w:p>
        </w:tc>
        <w:tc>
          <w:tcPr>
            <w:tcW w:w="1436" w:type="dxa"/>
          </w:tcPr>
          <w:p w14:paraId="719204C4" w14:textId="09EE8A42" w:rsidR="00974F9D"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−44</w:t>
            </w:r>
          </w:p>
        </w:tc>
        <w:tc>
          <w:tcPr>
            <w:tcW w:w="2311" w:type="dxa"/>
          </w:tcPr>
          <w:p w14:paraId="09CDCDF0" w14:textId="3DBD38C5" w:rsidR="00974F9D"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Kalt </w:t>
            </w:r>
            <w:r w:rsidR="002E789C" w:rsidRPr="003804F8">
              <w:t>et al.</w:t>
            </w:r>
            <w:r w:rsidRPr="003804F8">
              <w:t xml:space="preserve"> (1999)</w:t>
            </w:r>
          </w:p>
        </w:tc>
      </w:tr>
      <w:tr w:rsidR="00AB71BA" w:rsidRPr="003804F8" w14:paraId="719D95A0"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val="restart"/>
          </w:tcPr>
          <w:p w14:paraId="64F7CBC8" w14:textId="77777777" w:rsidR="00AB71BA" w:rsidRPr="003804F8" w:rsidRDefault="00AB71BA" w:rsidP="00BF4EF3">
            <w:pPr>
              <w:pStyle w:val="FSTableText"/>
              <w:keepNext/>
            </w:pPr>
            <w:r w:rsidRPr="003804F8">
              <w:t>Vegetables (all types)</w:t>
            </w:r>
          </w:p>
        </w:tc>
        <w:tc>
          <w:tcPr>
            <w:tcW w:w="3402" w:type="dxa"/>
          </w:tcPr>
          <w:p w14:paraId="11519565"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Frying</w:t>
            </w:r>
          </w:p>
        </w:tc>
        <w:tc>
          <w:tcPr>
            <w:tcW w:w="1436" w:type="dxa"/>
          </w:tcPr>
          <w:p w14:paraId="01DD0016" w14:textId="693A9A91"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−5 to −</w:t>
            </w:r>
            <w:r w:rsidR="00AB71BA" w:rsidRPr="003804F8">
              <w:t>50</w:t>
            </w:r>
          </w:p>
        </w:tc>
        <w:tc>
          <w:tcPr>
            <w:tcW w:w="2311" w:type="dxa"/>
            <w:vMerge w:val="restart"/>
          </w:tcPr>
          <w:p w14:paraId="16590EE8" w14:textId="37E59E0F"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Bell </w:t>
            </w:r>
            <w:r w:rsidR="002E789C" w:rsidRPr="003804F8">
              <w:t>et al.</w:t>
            </w:r>
            <w:r w:rsidRPr="003804F8">
              <w:t xml:space="preserve"> (2006)</w:t>
            </w:r>
          </w:p>
        </w:tc>
      </w:tr>
      <w:tr w:rsidR="00C235EE" w:rsidRPr="003804F8" w14:paraId="0102611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45820692" w14:textId="77777777" w:rsidR="00AB71BA" w:rsidRPr="003804F8" w:rsidRDefault="00AB71BA" w:rsidP="00BF4EF3">
            <w:pPr>
              <w:pStyle w:val="FSTableText"/>
              <w:keepNext/>
            </w:pPr>
          </w:p>
        </w:tc>
        <w:tc>
          <w:tcPr>
            <w:tcW w:w="3402" w:type="dxa"/>
          </w:tcPr>
          <w:p w14:paraId="2842FB0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Baking</w:t>
            </w:r>
          </w:p>
        </w:tc>
        <w:tc>
          <w:tcPr>
            <w:tcW w:w="1436" w:type="dxa"/>
          </w:tcPr>
          <w:p w14:paraId="2CA4721D" w14:textId="04D4F2DD"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−5 to −</w:t>
            </w:r>
            <w:r w:rsidR="00AB71BA" w:rsidRPr="003804F8">
              <w:t>50</w:t>
            </w:r>
          </w:p>
        </w:tc>
        <w:tc>
          <w:tcPr>
            <w:tcW w:w="2311" w:type="dxa"/>
            <w:vMerge/>
          </w:tcPr>
          <w:p w14:paraId="3BBA9C1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59BC9646"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53528CAF" w14:textId="77777777" w:rsidR="00AB71BA" w:rsidRPr="003804F8" w:rsidRDefault="00AB71BA" w:rsidP="00BF4EF3">
            <w:pPr>
              <w:pStyle w:val="FSTableText"/>
              <w:keepNext/>
            </w:pPr>
          </w:p>
        </w:tc>
        <w:tc>
          <w:tcPr>
            <w:tcW w:w="3402" w:type="dxa"/>
          </w:tcPr>
          <w:p w14:paraId="20EC08AB"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Boiling</w:t>
            </w:r>
          </w:p>
        </w:tc>
        <w:tc>
          <w:tcPr>
            <w:tcW w:w="1436" w:type="dxa"/>
          </w:tcPr>
          <w:p w14:paraId="1A154710" w14:textId="6C2DBE9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−5 to −</w:t>
            </w:r>
            <w:r w:rsidR="00AB71BA" w:rsidRPr="003804F8">
              <w:t>80</w:t>
            </w:r>
          </w:p>
        </w:tc>
        <w:tc>
          <w:tcPr>
            <w:tcW w:w="2311" w:type="dxa"/>
            <w:vMerge/>
          </w:tcPr>
          <w:p w14:paraId="3D53FA78"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AB71BA" w:rsidRPr="003804F8" w14:paraId="04653D1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4"/>
          </w:tcPr>
          <w:p w14:paraId="32DDDC9D" w14:textId="77777777" w:rsidR="00AB71BA" w:rsidRPr="003804F8" w:rsidRDefault="00AB71BA" w:rsidP="00BF4EF3">
            <w:pPr>
              <w:pStyle w:val="FSTableText"/>
              <w:keepNext/>
            </w:pPr>
            <w:r w:rsidRPr="003804F8">
              <w:rPr>
                <w:i/>
              </w:rPr>
              <w:t>Carotenoids</w:t>
            </w:r>
          </w:p>
        </w:tc>
      </w:tr>
      <w:tr w:rsidR="00AB71BA" w:rsidRPr="003804F8" w14:paraId="478F7B1F" w14:textId="77777777" w:rsidTr="00C235EE">
        <w:tc>
          <w:tcPr>
            <w:cnfStyle w:val="001000000000" w:firstRow="0" w:lastRow="0" w:firstColumn="1" w:lastColumn="0" w:oddVBand="0" w:evenVBand="0" w:oddHBand="0" w:evenHBand="0" w:firstRowFirstColumn="0" w:firstRowLastColumn="0" w:lastRowFirstColumn="0" w:lastRowLastColumn="0"/>
            <w:tcW w:w="1985" w:type="dxa"/>
          </w:tcPr>
          <w:p w14:paraId="3AE47A56" w14:textId="77777777" w:rsidR="00AB71BA" w:rsidRPr="003804F8" w:rsidRDefault="00AB71BA" w:rsidP="00BF4EF3">
            <w:pPr>
              <w:pStyle w:val="FSTableText"/>
              <w:keepNext/>
            </w:pPr>
            <w:r w:rsidRPr="003804F8">
              <w:t>Tomatoes</w:t>
            </w:r>
          </w:p>
        </w:tc>
        <w:tc>
          <w:tcPr>
            <w:tcW w:w="3402" w:type="dxa"/>
          </w:tcPr>
          <w:p w14:paraId="6A3601D1"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Canning</w:t>
            </w:r>
          </w:p>
        </w:tc>
        <w:tc>
          <w:tcPr>
            <w:tcW w:w="1436" w:type="dxa"/>
          </w:tcPr>
          <w:p w14:paraId="34F0A131" w14:textId="205A0D98"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13</w:t>
            </w:r>
          </w:p>
        </w:tc>
        <w:tc>
          <w:tcPr>
            <w:tcW w:w="2311" w:type="dxa"/>
          </w:tcPr>
          <w:p w14:paraId="0E64AEB8" w14:textId="7467B786"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Rickman </w:t>
            </w:r>
            <w:r w:rsidR="002E789C" w:rsidRPr="003804F8">
              <w:t>et al.</w:t>
            </w:r>
            <w:r w:rsidRPr="003804F8">
              <w:t xml:space="preserve"> (2007)</w:t>
            </w:r>
          </w:p>
        </w:tc>
      </w:tr>
      <w:tr w:rsidR="00C235EE" w:rsidRPr="003804F8" w14:paraId="47D6167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6732987" w14:textId="77777777" w:rsidR="00AB71BA" w:rsidRPr="003804F8" w:rsidRDefault="00AB71BA" w:rsidP="00BF4EF3">
            <w:pPr>
              <w:pStyle w:val="FSTableText"/>
              <w:keepNext/>
            </w:pPr>
            <w:r w:rsidRPr="003804F8">
              <w:t>Vegetables (all types)</w:t>
            </w:r>
          </w:p>
        </w:tc>
        <w:tc>
          <w:tcPr>
            <w:tcW w:w="3402" w:type="dxa"/>
          </w:tcPr>
          <w:p w14:paraId="6B0D1501"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Frying</w:t>
            </w:r>
          </w:p>
        </w:tc>
        <w:tc>
          <w:tcPr>
            <w:tcW w:w="1436" w:type="dxa"/>
          </w:tcPr>
          <w:p w14:paraId="6FEBB5F4" w14:textId="1FA2892C"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−10 to −</w:t>
            </w:r>
            <w:r w:rsidR="00AB71BA" w:rsidRPr="003804F8">
              <w:t>15</w:t>
            </w:r>
          </w:p>
        </w:tc>
        <w:tc>
          <w:tcPr>
            <w:tcW w:w="2311" w:type="dxa"/>
            <w:vMerge w:val="restart"/>
          </w:tcPr>
          <w:p w14:paraId="40B055BD" w14:textId="5CE6032E"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Bell </w:t>
            </w:r>
            <w:r w:rsidR="002E789C" w:rsidRPr="003804F8">
              <w:t>et al.</w:t>
            </w:r>
            <w:r w:rsidRPr="003804F8">
              <w:t xml:space="preserve"> (2006)</w:t>
            </w:r>
          </w:p>
        </w:tc>
      </w:tr>
      <w:tr w:rsidR="00AB71BA" w:rsidRPr="003804F8" w14:paraId="1BA63B2C"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7B29A9A6" w14:textId="77777777" w:rsidR="00AB71BA" w:rsidRPr="003804F8" w:rsidRDefault="00AB71BA" w:rsidP="00BF4EF3">
            <w:pPr>
              <w:pStyle w:val="FSTableText"/>
              <w:keepNext/>
            </w:pPr>
          </w:p>
        </w:tc>
        <w:tc>
          <w:tcPr>
            <w:tcW w:w="3402" w:type="dxa"/>
          </w:tcPr>
          <w:p w14:paraId="085E4942"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Baking</w:t>
            </w:r>
          </w:p>
        </w:tc>
        <w:tc>
          <w:tcPr>
            <w:tcW w:w="1436" w:type="dxa"/>
          </w:tcPr>
          <w:p w14:paraId="242D1782" w14:textId="04E87DD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0 to −</w:t>
            </w:r>
            <w:r w:rsidR="00AB71BA" w:rsidRPr="003804F8">
              <w:t>20</w:t>
            </w:r>
          </w:p>
        </w:tc>
        <w:tc>
          <w:tcPr>
            <w:tcW w:w="2311" w:type="dxa"/>
            <w:vMerge/>
          </w:tcPr>
          <w:p w14:paraId="70EBA858"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1620AB" w14:paraId="3801915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5338BC8F" w14:textId="77777777" w:rsidR="00AB71BA" w:rsidRPr="003804F8" w:rsidRDefault="00AB71BA" w:rsidP="00BF4EF3">
            <w:pPr>
              <w:pStyle w:val="FSTableText"/>
              <w:keepNext/>
            </w:pPr>
          </w:p>
        </w:tc>
        <w:tc>
          <w:tcPr>
            <w:tcW w:w="3402" w:type="dxa"/>
          </w:tcPr>
          <w:p w14:paraId="42A68EEB"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Boiling</w:t>
            </w:r>
          </w:p>
        </w:tc>
        <w:tc>
          <w:tcPr>
            <w:tcW w:w="1436" w:type="dxa"/>
          </w:tcPr>
          <w:p w14:paraId="0AC5A677" w14:textId="1E834D04" w:rsidR="00AB71BA" w:rsidRPr="001620AB"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−5 to −</w:t>
            </w:r>
            <w:r w:rsidR="00AB71BA" w:rsidRPr="003804F8">
              <w:t>20</w:t>
            </w:r>
          </w:p>
        </w:tc>
        <w:tc>
          <w:tcPr>
            <w:tcW w:w="2311" w:type="dxa"/>
            <w:vMerge/>
          </w:tcPr>
          <w:p w14:paraId="5B8FD595" w14:textId="77777777" w:rsidR="00AB71BA" w:rsidRPr="001620AB"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bl>
    <w:p w14:paraId="7FF5AA47" w14:textId="297F076C" w:rsidR="00FA7615" w:rsidRDefault="00870610" w:rsidP="00860E48">
      <w:pPr>
        <w:rPr>
          <w:i/>
          <w:sz w:val="20"/>
          <w:lang w:eastAsia="en-AU" w:bidi="ar-SA"/>
        </w:rPr>
      </w:pPr>
      <w:r w:rsidRPr="00FA7615">
        <w:rPr>
          <w:i/>
          <w:sz w:val="20"/>
          <w:lang w:eastAsia="en-AU" w:bidi="ar-SA"/>
        </w:rPr>
        <w:t>Adapted from F</w:t>
      </w:r>
      <w:r w:rsidR="00B617C0" w:rsidRPr="00FA7615">
        <w:rPr>
          <w:i/>
          <w:sz w:val="20"/>
          <w:lang w:eastAsia="en-AU" w:bidi="ar-SA"/>
        </w:rPr>
        <w:t>S</w:t>
      </w:r>
      <w:r w:rsidRPr="00FA7615">
        <w:rPr>
          <w:i/>
          <w:sz w:val="20"/>
          <w:lang w:eastAsia="en-AU" w:bidi="ar-SA"/>
        </w:rPr>
        <w:t>AN</w:t>
      </w:r>
      <w:r w:rsidR="00B617C0" w:rsidRPr="00FA7615">
        <w:rPr>
          <w:i/>
          <w:sz w:val="20"/>
          <w:lang w:eastAsia="en-AU" w:bidi="ar-SA"/>
        </w:rPr>
        <w:t>Z</w:t>
      </w:r>
      <w:r w:rsidRPr="00FA7615">
        <w:rPr>
          <w:i/>
          <w:sz w:val="20"/>
          <w:lang w:eastAsia="en-AU" w:bidi="ar-SA"/>
        </w:rPr>
        <w:t xml:space="preserve"> (2014</w:t>
      </w:r>
      <w:r w:rsidR="008C4A35" w:rsidRPr="00FA7615">
        <w:rPr>
          <w:i/>
          <w:sz w:val="20"/>
          <w:lang w:eastAsia="en-AU" w:bidi="ar-SA"/>
        </w:rPr>
        <w:t>b</w:t>
      </w:r>
      <w:r w:rsidRPr="00FA7615">
        <w:rPr>
          <w:i/>
          <w:sz w:val="20"/>
          <w:lang w:eastAsia="en-AU" w:bidi="ar-SA"/>
        </w:rPr>
        <w:t>)</w:t>
      </w:r>
      <w:r w:rsidR="00FA7615">
        <w:rPr>
          <w:i/>
          <w:sz w:val="20"/>
          <w:lang w:eastAsia="en-AU" w:bidi="ar-SA"/>
        </w:rPr>
        <w:br w:type="page"/>
      </w:r>
    </w:p>
    <w:p w14:paraId="56AFB58A" w14:textId="2A95B103" w:rsidR="005B51FD" w:rsidRDefault="005B51FD" w:rsidP="0037591E">
      <w:pPr>
        <w:pStyle w:val="Heading3"/>
      </w:pPr>
      <w:bookmarkStart w:id="30" w:name="_Toc461690325"/>
      <w:r>
        <w:lastRenderedPageBreak/>
        <w:t xml:space="preserve">4.2.5 </w:t>
      </w:r>
      <w:r w:rsidR="00C3311B">
        <w:tab/>
      </w:r>
      <w:r>
        <w:t>Published studies</w:t>
      </w:r>
      <w:bookmarkEnd w:id="30"/>
    </w:p>
    <w:p w14:paraId="4C571A10" w14:textId="2627FC10" w:rsidR="00490FA7" w:rsidRDefault="00CC7F86" w:rsidP="00C83F20">
      <w:pPr>
        <w:rPr>
          <w:lang w:eastAsia="en-AU" w:bidi="ar-SA"/>
        </w:rPr>
      </w:pPr>
      <w:r>
        <w:rPr>
          <w:lang w:eastAsia="en-AU" w:bidi="ar-SA"/>
        </w:rPr>
        <w:t xml:space="preserve">The applicant </w:t>
      </w:r>
      <w:r w:rsidR="000B5147">
        <w:rPr>
          <w:lang w:eastAsia="en-AU" w:bidi="ar-SA"/>
        </w:rPr>
        <w:t xml:space="preserve">also </w:t>
      </w:r>
      <w:r>
        <w:rPr>
          <w:lang w:eastAsia="en-AU" w:bidi="ar-SA"/>
        </w:rPr>
        <w:t xml:space="preserve">reviewed the existing </w:t>
      </w:r>
      <w:r w:rsidR="00687D70">
        <w:rPr>
          <w:lang w:eastAsia="en-AU" w:bidi="ar-SA"/>
        </w:rPr>
        <w:t xml:space="preserve">literature relating to </w:t>
      </w:r>
      <w:r w:rsidR="00490FA7">
        <w:rPr>
          <w:lang w:eastAsia="en-AU" w:bidi="ar-SA"/>
        </w:rPr>
        <w:t xml:space="preserve">changes in nutrient content due to </w:t>
      </w:r>
      <w:r w:rsidR="00687D70">
        <w:rPr>
          <w:lang w:eastAsia="en-AU" w:bidi="ar-SA"/>
        </w:rPr>
        <w:t xml:space="preserve">phytosanitary irradiation of blueberries and raspberries and reported on four major studies, including one carried out by the </w:t>
      </w:r>
      <w:r w:rsidR="000238F5">
        <w:rPr>
          <w:lang w:eastAsia="en-AU" w:bidi="ar-SA"/>
        </w:rPr>
        <w:t xml:space="preserve">Department of Primary Industries </w:t>
      </w:r>
      <w:r w:rsidR="00687D70">
        <w:rPr>
          <w:lang w:eastAsia="en-AU" w:bidi="ar-SA"/>
        </w:rPr>
        <w:t xml:space="preserve">(Golding et al. 2014). </w:t>
      </w:r>
      <w:r w:rsidR="005E7787">
        <w:rPr>
          <w:lang w:eastAsia="en-AU" w:bidi="ar-SA"/>
        </w:rPr>
        <w:t xml:space="preserve">These findings were made available to FSANZ during the writing of the literature review and were incorporated into the analysis and interpretation. </w:t>
      </w:r>
    </w:p>
    <w:p w14:paraId="1745AA20" w14:textId="77777777" w:rsidR="005E7787" w:rsidRDefault="005E7787" w:rsidP="00C83F20">
      <w:pPr>
        <w:rPr>
          <w:lang w:eastAsia="en-AU" w:bidi="ar-SA"/>
        </w:rPr>
      </w:pPr>
    </w:p>
    <w:p w14:paraId="107A86C6" w14:textId="28B6CEC4" w:rsidR="008E349B" w:rsidRDefault="005E7787" w:rsidP="00C83F20">
      <w:pPr>
        <w:rPr>
          <w:lang w:eastAsia="en-AU" w:bidi="ar-SA"/>
        </w:rPr>
      </w:pPr>
      <w:r>
        <w:rPr>
          <w:lang w:eastAsia="en-AU" w:bidi="ar-SA"/>
        </w:rPr>
        <w:t xml:space="preserve">The applicant </w:t>
      </w:r>
      <w:r w:rsidR="00335D18">
        <w:rPr>
          <w:lang w:eastAsia="en-AU" w:bidi="ar-SA"/>
        </w:rPr>
        <w:t xml:space="preserve">found that there were few changes in the nutritional content of raspberry fruit following irradiation and storage. Some nutrients, such as sucrose, ascorbic acid and citric and malic acid were affected by irradiation but </w:t>
      </w:r>
      <w:r w:rsidR="000238F5">
        <w:rPr>
          <w:lang w:eastAsia="en-AU" w:bidi="ar-SA"/>
        </w:rPr>
        <w:t xml:space="preserve">the measured </w:t>
      </w:r>
      <w:r w:rsidR="00335D18">
        <w:rPr>
          <w:lang w:eastAsia="en-AU" w:bidi="ar-SA"/>
        </w:rPr>
        <w:t xml:space="preserve">changes were inconsistent and minor. For ascorbic acid the mean concentration for fruit irradiated </w:t>
      </w:r>
      <w:r w:rsidR="00EC708E">
        <w:rPr>
          <w:lang w:eastAsia="en-AU" w:bidi="ar-SA"/>
        </w:rPr>
        <w:t>at 0.15</w:t>
      </w:r>
      <w:r w:rsidR="00335D18">
        <w:rPr>
          <w:lang w:eastAsia="en-AU" w:bidi="ar-SA"/>
        </w:rPr>
        <w:t xml:space="preserve"> </w:t>
      </w:r>
      <w:r w:rsidR="000238F5">
        <w:rPr>
          <w:lang w:eastAsia="en-AU" w:bidi="ar-SA"/>
        </w:rPr>
        <w:t>k</w:t>
      </w:r>
      <w:r w:rsidR="00335D18">
        <w:rPr>
          <w:lang w:eastAsia="en-AU" w:bidi="ar-SA"/>
        </w:rPr>
        <w:t xml:space="preserve">Gy was </w:t>
      </w:r>
      <w:r w:rsidR="009D184F">
        <w:rPr>
          <w:lang w:eastAsia="en-AU" w:bidi="ar-SA"/>
        </w:rPr>
        <w:t xml:space="preserve">similar to that for </w:t>
      </w:r>
      <w:r w:rsidR="00335D18">
        <w:rPr>
          <w:lang w:eastAsia="en-AU" w:bidi="ar-SA"/>
        </w:rPr>
        <w:t xml:space="preserve">untreated fruit. The mean concentration of ascorbic acid for raspberries irradiated </w:t>
      </w:r>
      <w:r w:rsidR="00EC708E">
        <w:rPr>
          <w:lang w:eastAsia="en-AU" w:bidi="ar-SA"/>
        </w:rPr>
        <w:t>at 0.4</w:t>
      </w:r>
      <w:r w:rsidR="00335D18">
        <w:rPr>
          <w:lang w:eastAsia="en-AU" w:bidi="ar-SA"/>
        </w:rPr>
        <w:t xml:space="preserve"> </w:t>
      </w:r>
      <w:r w:rsidR="000238F5">
        <w:rPr>
          <w:lang w:eastAsia="en-AU" w:bidi="ar-SA"/>
        </w:rPr>
        <w:t>k</w:t>
      </w:r>
      <w:r w:rsidR="00335D18">
        <w:rPr>
          <w:lang w:eastAsia="en-AU" w:bidi="ar-SA"/>
        </w:rPr>
        <w:t xml:space="preserve">Gy and 1 </w:t>
      </w:r>
      <w:r w:rsidR="000238F5">
        <w:rPr>
          <w:lang w:eastAsia="en-AU" w:bidi="ar-SA"/>
        </w:rPr>
        <w:t>k</w:t>
      </w:r>
      <w:r w:rsidR="00335D18">
        <w:rPr>
          <w:lang w:eastAsia="en-AU" w:bidi="ar-SA"/>
        </w:rPr>
        <w:t xml:space="preserve">Gy </w:t>
      </w:r>
      <w:r w:rsidR="008E349B">
        <w:rPr>
          <w:lang w:eastAsia="en-AU" w:bidi="ar-SA"/>
        </w:rPr>
        <w:t xml:space="preserve">were lower than for the untreated and </w:t>
      </w:r>
      <w:r w:rsidR="000238F5">
        <w:rPr>
          <w:lang w:eastAsia="en-AU" w:bidi="ar-SA"/>
        </w:rPr>
        <w:t>0.</w:t>
      </w:r>
      <w:r w:rsidR="008E349B">
        <w:rPr>
          <w:lang w:eastAsia="en-AU" w:bidi="ar-SA"/>
        </w:rPr>
        <w:t xml:space="preserve">15 </w:t>
      </w:r>
      <w:r w:rsidR="000238F5">
        <w:rPr>
          <w:lang w:eastAsia="en-AU" w:bidi="ar-SA"/>
        </w:rPr>
        <w:t>k</w:t>
      </w:r>
      <w:r w:rsidR="008E349B">
        <w:rPr>
          <w:lang w:eastAsia="en-AU" w:bidi="ar-SA"/>
        </w:rPr>
        <w:t xml:space="preserve">Gy irradiated fruit. No interaction was seen between irradiation treatment and storage time, indicating that irradiation did not alter the storage effects on raspberry fruit nutrient content. Golding </w:t>
      </w:r>
      <w:r w:rsidR="002E789C">
        <w:rPr>
          <w:lang w:eastAsia="en-AU" w:bidi="ar-SA"/>
        </w:rPr>
        <w:t>et al.</w:t>
      </w:r>
      <w:r w:rsidR="008E349B">
        <w:rPr>
          <w:lang w:eastAsia="en-AU" w:bidi="ar-SA"/>
        </w:rPr>
        <w:t xml:space="preserve"> (2014) found no effect of phytosanitary irradiation on the nutritional content of northern highbush (cv Brigitta) blueberry</w:t>
      </w:r>
      <w:r w:rsidR="007972B5">
        <w:rPr>
          <w:lang w:eastAsia="en-AU" w:bidi="ar-SA"/>
        </w:rPr>
        <w:t xml:space="preserve">. The length of time in storage did have an </w:t>
      </w:r>
      <w:r w:rsidR="00B42BC7">
        <w:rPr>
          <w:lang w:eastAsia="en-AU" w:bidi="ar-SA"/>
        </w:rPr>
        <w:t>effect on a number of nutrients</w:t>
      </w:r>
      <w:r w:rsidR="007972B5">
        <w:rPr>
          <w:lang w:eastAsia="en-AU" w:bidi="ar-SA"/>
        </w:rPr>
        <w:t>, including ascorbic acid, with longer storage tim</w:t>
      </w:r>
      <w:r w:rsidR="00B42BC7">
        <w:rPr>
          <w:lang w:eastAsia="en-AU" w:bidi="ar-SA"/>
        </w:rPr>
        <w:t>es resulting in lower concentration. The</w:t>
      </w:r>
      <w:r w:rsidR="001A4D77">
        <w:rPr>
          <w:lang w:eastAsia="en-AU" w:bidi="ar-SA"/>
        </w:rPr>
        <w:t>se</w:t>
      </w:r>
      <w:r w:rsidR="00B42BC7">
        <w:rPr>
          <w:lang w:eastAsia="en-AU" w:bidi="ar-SA"/>
        </w:rPr>
        <w:t xml:space="preserve"> researchers draw</w:t>
      </w:r>
      <w:r w:rsidR="007972B5">
        <w:rPr>
          <w:lang w:eastAsia="en-AU" w:bidi="ar-SA"/>
        </w:rPr>
        <w:t xml:space="preserve"> attention to lack of effect of irradiation on blueberry ascorbic acid and total monomeri</w:t>
      </w:r>
      <w:r w:rsidR="00B42BC7">
        <w:rPr>
          <w:lang w:eastAsia="en-AU" w:bidi="ar-SA"/>
        </w:rPr>
        <w:t>c anthocyanin levels, and point</w:t>
      </w:r>
      <w:r w:rsidR="007972B5">
        <w:rPr>
          <w:lang w:eastAsia="en-AU" w:bidi="ar-SA"/>
        </w:rPr>
        <w:t xml:space="preserve"> out that whilst blueberry ascorbic acid concentration did decrease significantly with storage, no interaction with irradiation level was seen</w:t>
      </w:r>
      <w:r w:rsidR="001A4D77">
        <w:rPr>
          <w:lang w:eastAsia="en-AU" w:bidi="ar-SA"/>
        </w:rPr>
        <w:t>.</w:t>
      </w:r>
    </w:p>
    <w:p w14:paraId="23DB9386" w14:textId="77777777" w:rsidR="008E349B" w:rsidRDefault="008E349B" w:rsidP="00C83F20">
      <w:pPr>
        <w:rPr>
          <w:lang w:eastAsia="en-AU" w:bidi="ar-SA"/>
        </w:rPr>
      </w:pPr>
    </w:p>
    <w:p w14:paraId="7FB54F0A" w14:textId="2A3B845A" w:rsidR="00272ADC" w:rsidRDefault="000B5147" w:rsidP="00C83F20">
      <w:pPr>
        <w:rPr>
          <w:lang w:eastAsia="en-AU" w:bidi="ar-SA"/>
        </w:rPr>
      </w:pPr>
      <w:r>
        <w:rPr>
          <w:lang w:eastAsia="en-AU" w:bidi="ar-SA"/>
        </w:rPr>
        <w:t>The literature shows that a number of factors are important in understanding any possible influence of irradiation upon nutritional quality of blueberries and raspberries</w:t>
      </w:r>
      <w:r w:rsidR="000238F5">
        <w:rPr>
          <w:lang w:eastAsia="en-AU" w:bidi="ar-SA"/>
        </w:rPr>
        <w:t>:</w:t>
      </w:r>
    </w:p>
    <w:p w14:paraId="41F23AFA" w14:textId="77777777" w:rsidR="003804F8" w:rsidRDefault="003804F8" w:rsidP="00C83F20">
      <w:pPr>
        <w:rPr>
          <w:lang w:eastAsia="en-AU" w:bidi="ar-SA"/>
        </w:rPr>
      </w:pPr>
    </w:p>
    <w:p w14:paraId="5A1194B6" w14:textId="6C3C120A" w:rsidR="00272ADC" w:rsidRDefault="000B5147" w:rsidP="00272ADC">
      <w:pPr>
        <w:pStyle w:val="FSBullet1"/>
        <w:rPr>
          <w:lang w:eastAsia="en-AU"/>
        </w:rPr>
      </w:pPr>
      <w:r>
        <w:rPr>
          <w:lang w:eastAsia="en-AU"/>
        </w:rPr>
        <w:t xml:space="preserve">extensive natural variation exists in individual fruit and vegetable nutrient content due to factors such as cultivar, growing season, location and degree of ripeness. Substantial data documents </w:t>
      </w:r>
      <w:r w:rsidR="001A4D77">
        <w:rPr>
          <w:lang w:eastAsia="en-AU"/>
        </w:rPr>
        <w:t xml:space="preserve">significant </w:t>
      </w:r>
      <w:r>
        <w:rPr>
          <w:lang w:eastAsia="en-AU"/>
        </w:rPr>
        <w:t xml:space="preserve">differences being common between cultivars. </w:t>
      </w:r>
    </w:p>
    <w:p w14:paraId="6854BFBF" w14:textId="77777777" w:rsidR="00C3311B" w:rsidRPr="00C3311B" w:rsidRDefault="00C3311B" w:rsidP="00860E48">
      <w:pPr>
        <w:rPr>
          <w:lang w:eastAsia="en-AU"/>
        </w:rPr>
      </w:pPr>
    </w:p>
    <w:p w14:paraId="0B05A477" w14:textId="38374AEB" w:rsidR="00272ADC" w:rsidRDefault="000B5147" w:rsidP="00272ADC">
      <w:pPr>
        <w:pStyle w:val="FSBullet1"/>
        <w:rPr>
          <w:lang w:eastAsia="en-AU"/>
        </w:rPr>
      </w:pPr>
      <w:r>
        <w:rPr>
          <w:lang w:eastAsia="en-AU"/>
        </w:rPr>
        <w:t xml:space="preserve">post-harvest storage and processing also influence phytonutrient composition. </w:t>
      </w:r>
      <w:r w:rsidR="000A0A4E">
        <w:rPr>
          <w:lang w:eastAsia="en-AU"/>
        </w:rPr>
        <w:t xml:space="preserve">Vitamin C levels decrease significantly with storage for many fruit. </w:t>
      </w:r>
    </w:p>
    <w:p w14:paraId="12E68ADD" w14:textId="77777777" w:rsidR="00C3311B" w:rsidRPr="00C3311B" w:rsidRDefault="00C3311B" w:rsidP="00860E48">
      <w:pPr>
        <w:rPr>
          <w:lang w:eastAsia="en-AU"/>
        </w:rPr>
      </w:pPr>
    </w:p>
    <w:p w14:paraId="0AA7C055" w14:textId="3A22CEC6" w:rsidR="00272ADC" w:rsidRDefault="000B5147" w:rsidP="00272ADC">
      <w:pPr>
        <w:pStyle w:val="FSBullet1"/>
        <w:rPr>
          <w:lang w:eastAsia="en-AU"/>
        </w:rPr>
      </w:pPr>
      <w:r>
        <w:rPr>
          <w:lang w:eastAsia="en-AU"/>
        </w:rPr>
        <w:t xml:space="preserve">whilst </w:t>
      </w:r>
      <w:r w:rsidR="000A0A4E">
        <w:rPr>
          <w:lang w:eastAsia="en-AU"/>
        </w:rPr>
        <w:t>blueberries</w:t>
      </w:r>
      <w:r>
        <w:rPr>
          <w:lang w:eastAsia="en-AU"/>
        </w:rPr>
        <w:t xml:space="preserve"> and particularly raspberries are rich in vitamin C they are consumed in relatively small amounts in the Australian and New Zealand diet.  </w:t>
      </w:r>
    </w:p>
    <w:p w14:paraId="33F7651D" w14:textId="77777777" w:rsidR="00C3311B" w:rsidRPr="00C3311B" w:rsidRDefault="00C3311B" w:rsidP="00860E48">
      <w:pPr>
        <w:rPr>
          <w:lang w:eastAsia="en-AU"/>
        </w:rPr>
      </w:pPr>
    </w:p>
    <w:p w14:paraId="2ABD5FC1" w14:textId="7E884936" w:rsidR="00272ADC" w:rsidRDefault="000B5147" w:rsidP="00272ADC">
      <w:pPr>
        <w:pStyle w:val="FSBullet1"/>
        <w:rPr>
          <w:lang w:eastAsia="en-AU"/>
        </w:rPr>
      </w:pPr>
      <w:r>
        <w:rPr>
          <w:lang w:eastAsia="en-AU"/>
        </w:rPr>
        <w:t>berries are al</w:t>
      </w:r>
      <w:r w:rsidR="000A0A4E">
        <w:rPr>
          <w:lang w:eastAsia="en-AU"/>
        </w:rPr>
        <w:t>so often consumed in a frozen or</w:t>
      </w:r>
      <w:r>
        <w:rPr>
          <w:lang w:eastAsia="en-AU"/>
        </w:rPr>
        <w:t xml:space="preserve"> processed form (or after storage), all of which significantly decrease vitamin C levels</w:t>
      </w:r>
      <w:r w:rsidR="000A0A4E">
        <w:rPr>
          <w:lang w:eastAsia="en-AU"/>
        </w:rPr>
        <w:t xml:space="preserve">. Raspberries for example are mainly consumed as a processed fruit and it is not expected that fruit that will undergo processing would first be irradiated. Whilst some studies have shown that low doses of irradiation appeared to increase rate of loss of vitamin C, other studies showed that radiation mitigated or prevented storage related loss. </w:t>
      </w:r>
    </w:p>
    <w:p w14:paraId="42EA4F64" w14:textId="77777777" w:rsidR="00272ADC" w:rsidRPr="00272ADC" w:rsidRDefault="00272ADC" w:rsidP="00272ADC">
      <w:pPr>
        <w:rPr>
          <w:lang w:eastAsia="en-AU" w:bidi="ar-SA"/>
        </w:rPr>
      </w:pPr>
    </w:p>
    <w:p w14:paraId="74C59AA5" w14:textId="2D3B82E5" w:rsidR="00CC7F86" w:rsidRDefault="00DF636B" w:rsidP="00C83F20">
      <w:pPr>
        <w:rPr>
          <w:lang w:eastAsia="en-AU" w:bidi="ar-SA"/>
        </w:rPr>
      </w:pPr>
      <w:r>
        <w:rPr>
          <w:lang w:eastAsia="en-AU" w:bidi="ar-SA"/>
        </w:rPr>
        <w:t xml:space="preserve">It would appear that losses of vitamin C due to normal maturation, storage, handling and processing of blueberries and raspberries are </w:t>
      </w:r>
      <w:r w:rsidR="009D184F">
        <w:rPr>
          <w:lang w:eastAsia="en-AU" w:bidi="ar-SA"/>
        </w:rPr>
        <w:t xml:space="preserve">generally larger </w:t>
      </w:r>
      <w:r>
        <w:rPr>
          <w:lang w:eastAsia="en-AU" w:bidi="ar-SA"/>
        </w:rPr>
        <w:t>than losses due to phytosanitary doses of irradiation.</w:t>
      </w:r>
      <w:r w:rsidR="000A0A4E">
        <w:rPr>
          <w:lang w:eastAsia="en-AU" w:bidi="ar-SA"/>
        </w:rPr>
        <w:t xml:space="preserve"> </w:t>
      </w:r>
    </w:p>
    <w:p w14:paraId="11E36E27" w14:textId="46578F8A" w:rsidR="008E4059" w:rsidRDefault="008E4059" w:rsidP="00D20F95">
      <w:pPr>
        <w:pStyle w:val="Heading2"/>
      </w:pPr>
      <w:bookmarkStart w:id="31" w:name="_Toc461690326"/>
      <w:r>
        <w:t xml:space="preserve">4.3 </w:t>
      </w:r>
      <w:r w:rsidR="00FA7615">
        <w:tab/>
      </w:r>
      <w:r w:rsidR="005E7787">
        <w:t>C</w:t>
      </w:r>
      <w:r>
        <w:t>onclusion</w:t>
      </w:r>
      <w:bookmarkEnd w:id="31"/>
    </w:p>
    <w:p w14:paraId="07BBAFFD" w14:textId="68AD6333" w:rsidR="00FA7615" w:rsidRDefault="00833474" w:rsidP="00860E48">
      <w:pPr>
        <w:rPr>
          <w:lang w:bidi="ar-SA"/>
        </w:rPr>
      </w:pPr>
      <w:r w:rsidRPr="008221AF">
        <w:rPr>
          <w:lang w:bidi="ar-SA"/>
        </w:rPr>
        <w:t>Th</w:t>
      </w:r>
      <w:r w:rsidR="000836D6" w:rsidRPr="008221AF">
        <w:rPr>
          <w:lang w:bidi="ar-SA"/>
        </w:rPr>
        <w:t>e published literature shows</w:t>
      </w:r>
      <w:r w:rsidRPr="008221AF">
        <w:rPr>
          <w:lang w:bidi="ar-SA"/>
        </w:rPr>
        <w:t xml:space="preserve"> that irradiation up to 1 kGy does not </w:t>
      </w:r>
      <w:r w:rsidR="000836D6" w:rsidRPr="008221AF">
        <w:rPr>
          <w:lang w:bidi="ar-SA"/>
        </w:rPr>
        <w:t xml:space="preserve">substantially </w:t>
      </w:r>
      <w:r w:rsidR="005E7787" w:rsidRPr="008221AF">
        <w:rPr>
          <w:lang w:bidi="ar-SA"/>
        </w:rPr>
        <w:t xml:space="preserve">impact </w:t>
      </w:r>
      <w:r w:rsidRPr="008221AF">
        <w:rPr>
          <w:lang w:bidi="ar-SA"/>
        </w:rPr>
        <w:t xml:space="preserve">the nutritional quality of fruits and vegetables. </w:t>
      </w:r>
      <w:r w:rsidR="000836D6" w:rsidRPr="008221AF">
        <w:rPr>
          <w:lang w:bidi="ar-SA"/>
        </w:rPr>
        <w:t>Whilst vitamin</w:t>
      </w:r>
      <w:r w:rsidR="005E7787" w:rsidRPr="008221AF">
        <w:rPr>
          <w:lang w:bidi="ar-SA"/>
        </w:rPr>
        <w:t xml:space="preserve"> C levels can be reduced by irradiation, the extent of this reduction</w:t>
      </w:r>
      <w:r w:rsidRPr="008221AF">
        <w:rPr>
          <w:lang w:bidi="ar-SA"/>
        </w:rPr>
        <w:t xml:space="preserve"> is generally similar to</w:t>
      </w:r>
      <w:r w:rsidR="005E7787" w:rsidRPr="008221AF">
        <w:rPr>
          <w:lang w:bidi="ar-SA"/>
        </w:rPr>
        <w:t>, or less than that caused</w:t>
      </w:r>
      <w:r w:rsidRPr="008221AF">
        <w:rPr>
          <w:lang w:bidi="ar-SA"/>
        </w:rPr>
        <w:t xml:space="preserve"> by </w:t>
      </w:r>
      <w:r w:rsidR="005E7787" w:rsidRPr="008221AF">
        <w:rPr>
          <w:lang w:bidi="ar-SA"/>
        </w:rPr>
        <w:t xml:space="preserve">storage or </w:t>
      </w:r>
      <w:r w:rsidRPr="008221AF">
        <w:rPr>
          <w:lang w:bidi="ar-SA"/>
        </w:rPr>
        <w:t>other forms of post-harvest handling and processing.</w:t>
      </w:r>
      <w:r w:rsidR="00FA7615">
        <w:rPr>
          <w:lang w:bidi="ar-SA"/>
        </w:rPr>
        <w:br w:type="page"/>
      </w:r>
    </w:p>
    <w:p w14:paraId="39C09C6F" w14:textId="52E595BC" w:rsidR="00C00171" w:rsidRDefault="00C00171" w:rsidP="00C00171">
      <w:pPr>
        <w:pBdr>
          <w:top w:val="single" w:sz="4" w:space="1" w:color="auto"/>
          <w:left w:val="single" w:sz="4" w:space="4" w:color="auto"/>
          <w:bottom w:val="single" w:sz="4" w:space="1" w:color="auto"/>
          <w:right w:val="single" w:sz="4" w:space="4" w:color="auto"/>
        </w:pBdr>
        <w:rPr>
          <w:i/>
          <w:lang w:eastAsia="en-AU"/>
        </w:rPr>
      </w:pPr>
      <w:r w:rsidRPr="00C46F18">
        <w:lastRenderedPageBreak/>
        <w:t>Response to Question</w:t>
      </w:r>
      <w:r w:rsidRPr="001620AB">
        <w:t xml:space="preserve"> 4: </w:t>
      </w:r>
      <w:r w:rsidRPr="001620AB">
        <w:rPr>
          <w:i/>
          <w:lang w:eastAsia="en-AU"/>
        </w:rPr>
        <w:t xml:space="preserve">Does irradiation affect the nutrient composition </w:t>
      </w:r>
      <w:r>
        <w:rPr>
          <w:i/>
          <w:lang w:eastAsia="en-AU"/>
        </w:rPr>
        <w:t xml:space="preserve">of </w:t>
      </w:r>
      <w:r w:rsidR="00B7477A" w:rsidRPr="00B7477A">
        <w:rPr>
          <w:i/>
          <w:lang w:eastAsia="en-AU"/>
        </w:rPr>
        <w:t>blueberries and raspberries</w:t>
      </w:r>
      <w:r>
        <w:rPr>
          <w:i/>
          <w:lang w:eastAsia="en-AU"/>
        </w:rPr>
        <w:t>?</w:t>
      </w:r>
    </w:p>
    <w:p w14:paraId="720EC8BE" w14:textId="737C71B6" w:rsidR="009B7D05" w:rsidRDefault="009B7D05" w:rsidP="00C00171">
      <w:pPr>
        <w:pBdr>
          <w:top w:val="single" w:sz="4" w:space="1" w:color="auto"/>
          <w:left w:val="single" w:sz="4" w:space="4" w:color="auto"/>
          <w:bottom w:val="single" w:sz="4" w:space="1" w:color="auto"/>
          <w:right w:val="single" w:sz="4" w:space="4" w:color="auto"/>
        </w:pBdr>
        <w:rPr>
          <w:lang w:eastAsia="en-AU"/>
        </w:rPr>
      </w:pPr>
    </w:p>
    <w:p w14:paraId="2D3E107D" w14:textId="2414BA94" w:rsidR="00C00171" w:rsidRDefault="00206635" w:rsidP="00C00171">
      <w:pPr>
        <w:pBdr>
          <w:top w:val="single" w:sz="4" w:space="1" w:color="auto"/>
          <w:left w:val="single" w:sz="4" w:space="4" w:color="auto"/>
          <w:bottom w:val="single" w:sz="4" w:space="1" w:color="auto"/>
          <w:right w:val="single" w:sz="4" w:space="4" w:color="auto"/>
        </w:pBdr>
        <w:rPr>
          <w:lang w:eastAsia="en-AU"/>
        </w:rPr>
      </w:pPr>
      <w:r>
        <w:rPr>
          <w:lang w:eastAsia="en-AU"/>
        </w:rPr>
        <w:t>Irradiation at doses of up to 1</w:t>
      </w:r>
      <w:r w:rsidR="007575A8">
        <w:rPr>
          <w:lang w:eastAsia="en-AU"/>
        </w:rPr>
        <w:t xml:space="preserve"> </w:t>
      </w:r>
      <w:r>
        <w:rPr>
          <w:lang w:eastAsia="en-AU"/>
        </w:rPr>
        <w:t xml:space="preserve">kGy appears to have no consistent effect on the levels of irradiation </w:t>
      </w:r>
      <w:r w:rsidR="001E6CF3">
        <w:rPr>
          <w:lang w:eastAsia="en-AU"/>
        </w:rPr>
        <w:t>potentially sensitive vitamins or provitamins</w:t>
      </w:r>
      <w:r>
        <w:rPr>
          <w:lang w:eastAsia="en-AU"/>
        </w:rPr>
        <w:t xml:space="preserve"> (</w:t>
      </w:r>
      <w:r w:rsidR="001E6CF3">
        <w:rPr>
          <w:rFonts w:cs="Arial"/>
          <w:lang w:eastAsia="en-AU"/>
        </w:rPr>
        <w:t>β</w:t>
      </w:r>
      <w:r w:rsidR="001E6CF3">
        <w:rPr>
          <w:lang w:eastAsia="en-AU"/>
        </w:rPr>
        <w:t>-</w:t>
      </w:r>
      <w:r>
        <w:rPr>
          <w:lang w:eastAsia="en-AU"/>
        </w:rPr>
        <w:t>carotene and vitamin C)</w:t>
      </w:r>
      <w:r w:rsidR="001E6CF3">
        <w:rPr>
          <w:lang w:eastAsia="en-AU"/>
        </w:rPr>
        <w:t xml:space="preserve"> or the nutrient composition of blueberries and raspberries. There is limited and conflicting evidence of some losses of vitamin C in irradiated berries, but these </w:t>
      </w:r>
      <w:r w:rsidR="00113068">
        <w:rPr>
          <w:lang w:eastAsia="en-AU"/>
        </w:rPr>
        <w:t xml:space="preserve">reported reductions fall well within the range of vitamin losses that normally occur during the storage of non-irradiated fruit. </w:t>
      </w:r>
    </w:p>
    <w:p w14:paraId="69B46266" w14:textId="77777777" w:rsidR="00C00171" w:rsidRDefault="00C00171" w:rsidP="00C00171">
      <w:pPr>
        <w:rPr>
          <w:lang w:eastAsia="en-AU"/>
        </w:rPr>
      </w:pPr>
    </w:p>
    <w:p w14:paraId="482FD459" w14:textId="77777777" w:rsidR="00C00171" w:rsidRDefault="00C00171" w:rsidP="00BF4EF3">
      <w:pPr>
        <w:keepNext/>
        <w:keepLines/>
        <w:pBdr>
          <w:top w:val="single" w:sz="4" w:space="1" w:color="auto"/>
          <w:left w:val="single" w:sz="4" w:space="4" w:color="auto"/>
          <w:bottom w:val="single" w:sz="4" w:space="1" w:color="auto"/>
          <w:right w:val="single" w:sz="4" w:space="4" w:color="auto"/>
        </w:pBdr>
        <w:rPr>
          <w:i/>
          <w:lang w:eastAsia="en-AU"/>
        </w:rPr>
      </w:pPr>
      <w:r w:rsidRPr="00C46F18">
        <w:rPr>
          <w:lang w:eastAsia="en-AU"/>
        </w:rPr>
        <w:t>Response to Question 5:</w:t>
      </w:r>
      <w:r w:rsidRPr="001620AB">
        <w:rPr>
          <w:lang w:eastAsia="en-AU"/>
        </w:rPr>
        <w:t xml:space="preserve"> </w:t>
      </w:r>
      <w:r w:rsidRPr="001620AB">
        <w:rPr>
          <w:i/>
          <w:lang w:eastAsia="en-AU"/>
        </w:rPr>
        <w:t>If so, how does this effect compare to effects from other post-harvest and processing procedures?</w:t>
      </w:r>
    </w:p>
    <w:p w14:paraId="3C9F7D95" w14:textId="20E1BE9D" w:rsidR="009B7D05" w:rsidRDefault="009B7D05" w:rsidP="00BF4EF3">
      <w:pPr>
        <w:keepNext/>
        <w:keepLines/>
        <w:pBdr>
          <w:top w:val="single" w:sz="4" w:space="1" w:color="auto"/>
          <w:left w:val="single" w:sz="4" w:space="4" w:color="auto"/>
          <w:bottom w:val="single" w:sz="4" w:space="1" w:color="auto"/>
          <w:right w:val="single" w:sz="4" w:space="4" w:color="auto"/>
        </w:pBdr>
        <w:rPr>
          <w:lang w:eastAsia="en-AU"/>
        </w:rPr>
      </w:pPr>
    </w:p>
    <w:p w14:paraId="6DF22662" w14:textId="6F6B0EC1" w:rsidR="00C00171" w:rsidRPr="00AF0D6A" w:rsidRDefault="00113068" w:rsidP="00AF0D6A">
      <w:pPr>
        <w:keepNext/>
        <w:keepLines/>
        <w:pBdr>
          <w:top w:val="single" w:sz="4" w:space="1" w:color="auto"/>
          <w:left w:val="single" w:sz="4" w:space="4" w:color="auto"/>
          <w:bottom w:val="single" w:sz="4" w:space="1" w:color="auto"/>
          <w:right w:val="single" w:sz="4" w:space="4" w:color="auto"/>
        </w:pBdr>
        <w:rPr>
          <w:i/>
          <w:lang w:eastAsia="en-AU"/>
        </w:rPr>
      </w:pPr>
      <w:r>
        <w:rPr>
          <w:lang w:eastAsia="en-AU"/>
        </w:rPr>
        <w:t xml:space="preserve">Post-harvest storage, and </w:t>
      </w:r>
      <w:r w:rsidR="009B7D05">
        <w:rPr>
          <w:lang w:eastAsia="en-AU"/>
        </w:rPr>
        <w:t xml:space="preserve">processing techniques </w:t>
      </w:r>
      <w:r>
        <w:rPr>
          <w:lang w:eastAsia="en-AU"/>
        </w:rPr>
        <w:t xml:space="preserve">other than irradiation </w:t>
      </w:r>
      <w:r w:rsidR="009B7D05">
        <w:rPr>
          <w:lang w:eastAsia="en-AU"/>
        </w:rPr>
        <w:t xml:space="preserve">such as cooking, drying or freezing have been demonstrated to have a larger impact on the </w:t>
      </w:r>
      <w:r>
        <w:rPr>
          <w:lang w:eastAsia="en-AU"/>
        </w:rPr>
        <w:t xml:space="preserve">nutrient composition </w:t>
      </w:r>
      <w:r w:rsidR="009B7D05">
        <w:rPr>
          <w:lang w:eastAsia="en-AU"/>
        </w:rPr>
        <w:t xml:space="preserve">of fruits and vegetables than irradiation. </w:t>
      </w:r>
    </w:p>
    <w:p w14:paraId="4AEC1431" w14:textId="77777777" w:rsidR="00C00171" w:rsidRPr="00C00171" w:rsidRDefault="00C00171" w:rsidP="00860E48">
      <w:pPr>
        <w:widowControl/>
        <w:rPr>
          <w:lang w:bidi="ar-SA"/>
        </w:rPr>
      </w:pPr>
    </w:p>
    <w:p w14:paraId="11E36E28" w14:textId="144CAFC5" w:rsidR="00940375" w:rsidRDefault="0008344D" w:rsidP="0008344D">
      <w:pPr>
        <w:pStyle w:val="Heading1"/>
      </w:pPr>
      <w:bookmarkStart w:id="32" w:name="_Toc461690327"/>
      <w:r>
        <w:t>5</w:t>
      </w:r>
      <w:r>
        <w:tab/>
      </w:r>
      <w:r w:rsidR="00940375">
        <w:t>Dietary Intake Assessment</w:t>
      </w:r>
      <w:bookmarkEnd w:id="32"/>
    </w:p>
    <w:p w14:paraId="11E36E31" w14:textId="5127E881" w:rsidR="00180ED4" w:rsidRDefault="000E39E2" w:rsidP="008E4059">
      <w:pPr>
        <w:rPr>
          <w:lang w:bidi="ar-SA"/>
        </w:rPr>
      </w:pPr>
      <w:r w:rsidRPr="005B51FD">
        <w:rPr>
          <w:lang w:bidi="ar-SA"/>
        </w:rPr>
        <w:t xml:space="preserve">Based on </w:t>
      </w:r>
      <w:r w:rsidRPr="002D0C99">
        <w:rPr>
          <w:lang w:bidi="ar-SA"/>
        </w:rPr>
        <w:t xml:space="preserve">the literature review conclusions and recommendations and considering </w:t>
      </w:r>
      <w:r w:rsidR="00D421BC" w:rsidRPr="002D0C99">
        <w:rPr>
          <w:lang w:bidi="ar-SA"/>
        </w:rPr>
        <w:t>t</w:t>
      </w:r>
      <w:r w:rsidRPr="002D0C99">
        <w:rPr>
          <w:lang w:bidi="ar-SA"/>
        </w:rPr>
        <w:t>he provided data</w:t>
      </w:r>
      <w:r w:rsidR="00D421BC" w:rsidRPr="002D0C99">
        <w:rPr>
          <w:lang w:bidi="ar-SA"/>
        </w:rPr>
        <w:t>,</w:t>
      </w:r>
      <w:r w:rsidRPr="002D0C99">
        <w:rPr>
          <w:lang w:bidi="ar-SA"/>
        </w:rPr>
        <w:t xml:space="preserve"> a full dietary </w:t>
      </w:r>
      <w:r w:rsidR="004A3F7B">
        <w:rPr>
          <w:lang w:bidi="ar-SA"/>
        </w:rPr>
        <w:t xml:space="preserve">intake </w:t>
      </w:r>
      <w:r w:rsidRPr="002D0C99">
        <w:rPr>
          <w:lang w:bidi="ar-SA"/>
        </w:rPr>
        <w:t xml:space="preserve">assessment was not required. </w:t>
      </w:r>
    </w:p>
    <w:p w14:paraId="11E36E38" w14:textId="77777777" w:rsidR="00180ED4" w:rsidRDefault="00180ED4" w:rsidP="008E4059">
      <w:pPr>
        <w:rPr>
          <w:lang w:bidi="ar-SA"/>
        </w:rPr>
      </w:pPr>
    </w:p>
    <w:p w14:paraId="20C5B9E6" w14:textId="763C8EFD" w:rsidR="0068703F" w:rsidRDefault="0068703F" w:rsidP="0068703F">
      <w:pPr>
        <w:keepNext/>
        <w:keepLines/>
        <w:pBdr>
          <w:top w:val="single" w:sz="4" w:space="1" w:color="auto"/>
          <w:left w:val="single" w:sz="4" w:space="4" w:color="auto"/>
          <w:bottom w:val="single" w:sz="4" w:space="1" w:color="auto"/>
          <w:right w:val="single" w:sz="4" w:space="4" w:color="auto"/>
        </w:pBdr>
        <w:rPr>
          <w:rFonts w:cs="Arial"/>
          <w:i/>
          <w:lang w:eastAsia="en-AU"/>
        </w:rPr>
      </w:pPr>
      <w:r w:rsidRPr="001620AB">
        <w:t xml:space="preserve">Response to Question 6: </w:t>
      </w:r>
      <w:r w:rsidRPr="007C1C3F">
        <w:rPr>
          <w:i/>
        </w:rPr>
        <w:t xml:space="preserve">Taking into account potential market share and </w:t>
      </w:r>
      <w:r w:rsidRPr="007C1C3F">
        <w:rPr>
          <w:rFonts w:cs="Arial"/>
          <w:i/>
          <w:lang w:eastAsia="en-AU"/>
        </w:rPr>
        <w:t xml:space="preserve">trade of the irradiated requested </w:t>
      </w:r>
      <w:r>
        <w:rPr>
          <w:rFonts w:cs="Arial"/>
          <w:i/>
          <w:lang w:eastAsia="en-AU"/>
        </w:rPr>
        <w:t>berries</w:t>
      </w:r>
      <w:r w:rsidRPr="007C1C3F">
        <w:rPr>
          <w:rFonts w:cs="Arial"/>
          <w:i/>
          <w:lang w:eastAsia="en-AU"/>
        </w:rPr>
        <w:t xml:space="preserve">, in both Australia and New Zealand, would any changes in the nutrient composition </w:t>
      </w:r>
      <w:r>
        <w:rPr>
          <w:rFonts w:cs="Arial"/>
          <w:i/>
          <w:lang w:eastAsia="en-AU"/>
        </w:rPr>
        <w:t xml:space="preserve">of </w:t>
      </w:r>
      <w:r w:rsidRPr="007C1C3F">
        <w:rPr>
          <w:rFonts w:cs="Arial"/>
          <w:i/>
          <w:lang w:eastAsia="en-AU"/>
        </w:rPr>
        <w:t xml:space="preserve">these </w:t>
      </w:r>
      <w:r>
        <w:rPr>
          <w:rFonts w:cs="Arial"/>
          <w:i/>
          <w:lang w:eastAsia="en-AU"/>
        </w:rPr>
        <w:t>fruits</w:t>
      </w:r>
      <w:r w:rsidRPr="007C1C3F">
        <w:rPr>
          <w:rFonts w:cs="Arial"/>
          <w:i/>
          <w:lang w:eastAsia="en-AU"/>
        </w:rPr>
        <w:t>, following irradiation, have the potential to affect the nutritional adequacy of diets for Australian and New Zealand populations?</w:t>
      </w:r>
    </w:p>
    <w:p w14:paraId="5C796E44" w14:textId="77777777" w:rsidR="0068703F" w:rsidRDefault="0068703F" w:rsidP="0068703F">
      <w:pPr>
        <w:keepNext/>
        <w:keepLines/>
        <w:pBdr>
          <w:top w:val="single" w:sz="4" w:space="1" w:color="auto"/>
          <w:left w:val="single" w:sz="4" w:space="4" w:color="auto"/>
          <w:bottom w:val="single" w:sz="4" w:space="1" w:color="auto"/>
          <w:right w:val="single" w:sz="4" w:space="4" w:color="auto"/>
        </w:pBdr>
      </w:pPr>
    </w:p>
    <w:p w14:paraId="39880C02" w14:textId="32361CC7" w:rsidR="0068703F" w:rsidRPr="001620AB" w:rsidRDefault="00D421BC" w:rsidP="0068703F">
      <w:pPr>
        <w:keepNext/>
        <w:keepLines/>
        <w:pBdr>
          <w:top w:val="single" w:sz="4" w:space="1" w:color="auto"/>
          <w:left w:val="single" w:sz="4" w:space="4" w:color="auto"/>
          <w:bottom w:val="single" w:sz="4" w:space="1" w:color="auto"/>
          <w:right w:val="single" w:sz="4" w:space="4" w:color="auto"/>
        </w:pBdr>
      </w:pPr>
      <w:r>
        <w:t xml:space="preserve">There is </w:t>
      </w:r>
      <w:r w:rsidR="000238F5">
        <w:t>negli</w:t>
      </w:r>
      <w:r w:rsidR="00870B2F">
        <w:t>gi</w:t>
      </w:r>
      <w:r w:rsidR="000238F5">
        <w:t xml:space="preserve">ble </w:t>
      </w:r>
      <w:r w:rsidR="0068703F">
        <w:t>potential for consumption of irradiated</w:t>
      </w:r>
      <w:r w:rsidR="0068703F" w:rsidRPr="001620AB">
        <w:t xml:space="preserve"> </w:t>
      </w:r>
      <w:r w:rsidR="0068703F">
        <w:t>berries to affect the nutritional adequacy of the Australian and New Zealand populations.</w:t>
      </w:r>
    </w:p>
    <w:p w14:paraId="33417262" w14:textId="77777777" w:rsidR="0068703F" w:rsidRPr="001620AB" w:rsidRDefault="0068703F" w:rsidP="0068703F"/>
    <w:p w14:paraId="70CDE248" w14:textId="4A0F078B" w:rsidR="0068703F" w:rsidRDefault="0068703F" w:rsidP="0068703F">
      <w:pPr>
        <w:pBdr>
          <w:top w:val="single" w:sz="4" w:space="1" w:color="auto"/>
          <w:left w:val="single" w:sz="4" w:space="4" w:color="auto"/>
          <w:bottom w:val="single" w:sz="4" w:space="1" w:color="auto"/>
          <w:right w:val="single" w:sz="4" w:space="4" w:color="auto"/>
        </w:pBdr>
        <w:rPr>
          <w:rFonts w:cs="Arial"/>
          <w:i/>
          <w:lang w:eastAsia="en-AU"/>
        </w:rPr>
      </w:pPr>
      <w:r w:rsidRPr="001620AB">
        <w:t xml:space="preserve">Response to Question 7: </w:t>
      </w:r>
      <w:r w:rsidRPr="007C1C3F">
        <w:rPr>
          <w:i/>
          <w:lang w:eastAsia="en-AU"/>
        </w:rPr>
        <w:t xml:space="preserve">What are the combined cumulative nutritional effects on the nutritional adequacy of diets for </w:t>
      </w:r>
      <w:r w:rsidRPr="007C1C3F">
        <w:rPr>
          <w:rFonts w:cs="Arial"/>
          <w:i/>
          <w:lang w:eastAsia="en-AU"/>
        </w:rPr>
        <w:t xml:space="preserve">Australian and New Zealand populations from irradiation of both the currently permitted irradiated foods and requested </w:t>
      </w:r>
      <w:r>
        <w:rPr>
          <w:rFonts w:cs="Arial"/>
          <w:i/>
          <w:lang w:eastAsia="en-AU"/>
        </w:rPr>
        <w:t>berries</w:t>
      </w:r>
      <w:r w:rsidRPr="007C1C3F">
        <w:rPr>
          <w:rFonts w:cs="Arial"/>
          <w:i/>
          <w:lang w:eastAsia="en-AU"/>
        </w:rPr>
        <w:t>?</w:t>
      </w:r>
    </w:p>
    <w:p w14:paraId="4A5AB497" w14:textId="7538A913" w:rsidR="00D421BC" w:rsidRDefault="00D421BC" w:rsidP="0068703F">
      <w:pPr>
        <w:pBdr>
          <w:top w:val="single" w:sz="4" w:space="1" w:color="auto"/>
          <w:left w:val="single" w:sz="4" w:space="4" w:color="auto"/>
          <w:bottom w:val="single" w:sz="4" w:space="1" w:color="auto"/>
          <w:right w:val="single" w:sz="4" w:space="4" w:color="auto"/>
        </w:pBdr>
        <w:rPr>
          <w:lang w:eastAsia="en-AU"/>
        </w:rPr>
      </w:pPr>
    </w:p>
    <w:p w14:paraId="11E36E3D" w14:textId="464199F6" w:rsidR="00180ED4" w:rsidRPr="008E4059" w:rsidRDefault="001B3417" w:rsidP="001C6DA0">
      <w:pPr>
        <w:pBdr>
          <w:top w:val="single" w:sz="4" w:space="1" w:color="auto"/>
          <w:left w:val="single" w:sz="4" w:space="4" w:color="auto"/>
          <w:bottom w:val="single" w:sz="4" w:space="1" w:color="auto"/>
          <w:right w:val="single" w:sz="4" w:space="4" w:color="auto"/>
        </w:pBdr>
        <w:rPr>
          <w:lang w:eastAsia="en-AU"/>
        </w:rPr>
      </w:pPr>
      <w:r>
        <w:rPr>
          <w:lang w:eastAsia="en-AU"/>
        </w:rPr>
        <w:t xml:space="preserve">Mean population intakes of vitamin A and C </w:t>
      </w:r>
      <w:r w:rsidR="00885D65">
        <w:rPr>
          <w:lang w:eastAsia="en-AU"/>
        </w:rPr>
        <w:t xml:space="preserve">are estimated to decrease by 2% </w:t>
      </w:r>
      <w:r w:rsidR="00F74762">
        <w:rPr>
          <w:lang w:eastAsia="en-AU"/>
        </w:rPr>
        <w:t>or less if all fresh tomatoes, c</w:t>
      </w:r>
      <w:r w:rsidR="00885D65">
        <w:rPr>
          <w:lang w:eastAsia="en-AU"/>
        </w:rPr>
        <w:t xml:space="preserve">apsicums and tropical fruits for which irradiation is already permitted were to be irradiated such that vitamin concentrations declined by 15%. As not all of these foods would be irradiated, any decrease in intakes would be less than this. </w:t>
      </w:r>
      <w:r w:rsidR="00F74762">
        <w:rPr>
          <w:lang w:eastAsia="en-AU"/>
        </w:rPr>
        <w:t xml:space="preserve">Given that consumption of raspberries and blueberries in Australia and New Zealand is reasonably modest and tends to be either seasonal (fresh berries) or to be comprised of processed berries (unlikely to be irradiated) it is not expected that the combined </w:t>
      </w:r>
      <w:r w:rsidR="005E33DF">
        <w:rPr>
          <w:lang w:eastAsia="en-AU"/>
        </w:rPr>
        <w:t>cumulative</w:t>
      </w:r>
      <w:r w:rsidR="00F74762">
        <w:rPr>
          <w:lang w:eastAsia="en-AU"/>
        </w:rPr>
        <w:t xml:space="preserve"> risk </w:t>
      </w:r>
      <w:r w:rsidR="005E33DF">
        <w:rPr>
          <w:lang w:eastAsia="en-AU"/>
        </w:rPr>
        <w:t xml:space="preserve">would significantly change. </w:t>
      </w:r>
    </w:p>
    <w:p w14:paraId="3DEEF950" w14:textId="77777777" w:rsidR="00C3311B" w:rsidRDefault="00C3311B" w:rsidP="00860E48"/>
    <w:p w14:paraId="11E36E3E" w14:textId="4690C892" w:rsidR="00940375" w:rsidRDefault="0008344D" w:rsidP="0008344D">
      <w:pPr>
        <w:pStyle w:val="Heading1"/>
      </w:pPr>
      <w:bookmarkStart w:id="33" w:name="_Toc461690328"/>
      <w:r>
        <w:t>6</w:t>
      </w:r>
      <w:r>
        <w:tab/>
      </w:r>
      <w:r w:rsidR="00940375">
        <w:t>Risk Characterisation</w:t>
      </w:r>
      <w:bookmarkEnd w:id="33"/>
    </w:p>
    <w:p w14:paraId="6C8F6587" w14:textId="77777777" w:rsidR="006061CA" w:rsidRDefault="006061CA" w:rsidP="007575A8">
      <w:pPr>
        <w:rPr>
          <w:lang w:bidi="ar-SA"/>
        </w:rPr>
      </w:pPr>
      <w:r w:rsidRPr="006061CA">
        <w:rPr>
          <w:lang w:bidi="ar-SA"/>
        </w:rPr>
        <w:t xml:space="preserve">There are negligible risks to public health and safety associated with the consumption of blueberries and raspberries which have been irradiated at </w:t>
      </w:r>
      <w:r>
        <w:rPr>
          <w:lang w:bidi="ar-SA"/>
        </w:rPr>
        <w:t xml:space="preserve">doses of </w:t>
      </w:r>
      <w:r w:rsidRPr="006061CA">
        <w:rPr>
          <w:lang w:bidi="ar-SA"/>
        </w:rPr>
        <w:t>up to 1 kGy.</w:t>
      </w:r>
      <w:r w:rsidR="00B70158" w:rsidRPr="00B70158">
        <w:rPr>
          <w:lang w:bidi="ar-SA"/>
        </w:rPr>
        <w:t xml:space="preserve"> </w:t>
      </w:r>
    </w:p>
    <w:p w14:paraId="57D3187F" w14:textId="77777777" w:rsidR="006061CA" w:rsidRDefault="006061CA" w:rsidP="007575A8">
      <w:pPr>
        <w:rPr>
          <w:lang w:bidi="ar-SA"/>
        </w:rPr>
      </w:pPr>
    </w:p>
    <w:p w14:paraId="585FB313" w14:textId="77777777" w:rsidR="006061CA" w:rsidRDefault="00B70158" w:rsidP="007575A8">
      <w:pPr>
        <w:rPr>
          <w:lang w:bidi="ar-SA"/>
        </w:rPr>
      </w:pPr>
      <w:r w:rsidRPr="00B70158">
        <w:rPr>
          <w:lang w:bidi="ar-SA"/>
        </w:rPr>
        <w:t>The low lipid content of</w:t>
      </w:r>
      <w:r w:rsidRPr="00B70158">
        <w:t xml:space="preserve"> </w:t>
      </w:r>
      <w:r w:rsidRPr="00B70158">
        <w:rPr>
          <w:lang w:bidi="ar-SA"/>
        </w:rPr>
        <w:t>blueberries and raspberries</w:t>
      </w:r>
      <w:r>
        <w:rPr>
          <w:lang w:bidi="ar-SA"/>
        </w:rPr>
        <w:t xml:space="preserve"> </w:t>
      </w:r>
      <w:r w:rsidRPr="00B70158">
        <w:rPr>
          <w:lang w:bidi="ar-SA"/>
        </w:rPr>
        <w:t>(</w:t>
      </w:r>
      <w:r>
        <w:rPr>
          <w:lang w:bidi="ar-SA"/>
        </w:rPr>
        <w:t>&lt;0.2%</w:t>
      </w:r>
      <w:r w:rsidRPr="00B70158">
        <w:rPr>
          <w:lang w:bidi="ar-SA"/>
        </w:rPr>
        <w:t xml:space="preserve">) means </w:t>
      </w:r>
      <w:r>
        <w:rPr>
          <w:lang w:bidi="ar-SA"/>
        </w:rPr>
        <w:t xml:space="preserve">that </w:t>
      </w:r>
      <w:r w:rsidR="006061CA">
        <w:rPr>
          <w:lang w:bidi="ar-SA"/>
        </w:rPr>
        <w:t>there is a low potential for the generation of</w:t>
      </w:r>
      <w:r w:rsidRPr="00B70158">
        <w:rPr>
          <w:lang w:bidi="ar-SA"/>
        </w:rPr>
        <w:t xml:space="preserve"> 2-ACBs. </w:t>
      </w:r>
      <w:r w:rsidR="006061CA" w:rsidRPr="006061CA">
        <w:rPr>
          <w:lang w:bidi="ar-SA"/>
        </w:rPr>
        <w:t>The weight-of-evidence, supported by new published data, indicates that 2-ACBs are not genotoxic.</w:t>
      </w:r>
      <w:r w:rsidR="006061CA">
        <w:rPr>
          <w:lang w:bidi="ar-SA"/>
        </w:rPr>
        <w:t xml:space="preserve"> </w:t>
      </w:r>
    </w:p>
    <w:p w14:paraId="5F3C9589" w14:textId="77777777" w:rsidR="006061CA" w:rsidRDefault="006061CA" w:rsidP="007575A8">
      <w:pPr>
        <w:rPr>
          <w:lang w:bidi="ar-SA"/>
        </w:rPr>
      </w:pPr>
    </w:p>
    <w:p w14:paraId="39B66FAE" w14:textId="77777777" w:rsidR="00FA7615" w:rsidRDefault="00C37382" w:rsidP="00C3311B">
      <w:pPr>
        <w:rPr>
          <w:lang w:bidi="ar-SA"/>
        </w:rPr>
      </w:pPr>
      <w:r w:rsidRPr="006061CA">
        <w:rPr>
          <w:lang w:bidi="ar-SA"/>
        </w:rPr>
        <w:t xml:space="preserve">Furan, a </w:t>
      </w:r>
      <w:r w:rsidR="000238F5">
        <w:rPr>
          <w:lang w:bidi="ar-SA"/>
        </w:rPr>
        <w:t xml:space="preserve">volatile </w:t>
      </w:r>
      <w:r w:rsidRPr="006061CA">
        <w:rPr>
          <w:lang w:bidi="ar-SA"/>
        </w:rPr>
        <w:t xml:space="preserve">genotoxic carcinogen found in some non-irradiated foods, has been either not detected, or detected at only low levels in a range </w:t>
      </w:r>
      <w:r w:rsidR="006061CA">
        <w:rPr>
          <w:lang w:bidi="ar-SA"/>
        </w:rPr>
        <w:t>of other fruits irradiated at 5 </w:t>
      </w:r>
      <w:r w:rsidRPr="006061CA">
        <w:rPr>
          <w:lang w:bidi="ar-SA"/>
        </w:rPr>
        <w:t xml:space="preserve">kGy, which is five-times higher than the maximum dose sought in this Application. </w:t>
      </w:r>
      <w:r w:rsidR="00FA7615">
        <w:rPr>
          <w:lang w:bidi="ar-SA"/>
        </w:rPr>
        <w:br w:type="page"/>
      </w:r>
    </w:p>
    <w:p w14:paraId="79E3C2E6" w14:textId="2CC26C03" w:rsidR="006061CA" w:rsidRDefault="00C37382" w:rsidP="00C3311B">
      <w:pPr>
        <w:rPr>
          <w:lang w:bidi="ar-SA"/>
        </w:rPr>
      </w:pPr>
      <w:r w:rsidRPr="006061CA">
        <w:rPr>
          <w:lang w:bidi="ar-SA"/>
        </w:rPr>
        <w:lastRenderedPageBreak/>
        <w:t xml:space="preserve">It is likely that furan levels are undetectable in blueberries and raspberries irradiated at </w:t>
      </w:r>
      <w:r w:rsidR="006061CA" w:rsidRPr="006061CA">
        <w:rPr>
          <w:lang w:bidi="ar-SA"/>
        </w:rPr>
        <w:t xml:space="preserve">doses of </w:t>
      </w:r>
      <w:r w:rsidR="00221AF4" w:rsidRPr="006061CA">
        <w:rPr>
          <w:lang w:bidi="ar-SA"/>
        </w:rPr>
        <w:t>up to 1 </w:t>
      </w:r>
      <w:r w:rsidRPr="006061CA">
        <w:rPr>
          <w:lang w:bidi="ar-SA"/>
        </w:rPr>
        <w:t xml:space="preserve">kGy. </w:t>
      </w:r>
    </w:p>
    <w:p w14:paraId="1BCC9782" w14:textId="77777777" w:rsidR="006061CA" w:rsidRDefault="006061CA" w:rsidP="00C3311B">
      <w:pPr>
        <w:rPr>
          <w:lang w:bidi="ar-SA"/>
        </w:rPr>
      </w:pPr>
    </w:p>
    <w:p w14:paraId="64191535" w14:textId="45D8727B" w:rsidR="006061CA" w:rsidRDefault="00F36EC1" w:rsidP="005E0F63">
      <w:pPr>
        <w:rPr>
          <w:lang w:bidi="ar-SA"/>
        </w:rPr>
      </w:pPr>
      <w:r w:rsidRPr="006061CA">
        <w:rPr>
          <w:lang w:bidi="ar-SA"/>
        </w:rPr>
        <w:t xml:space="preserve">Irradiation </w:t>
      </w:r>
      <w:r w:rsidR="006061CA" w:rsidRPr="006061CA">
        <w:rPr>
          <w:lang w:bidi="ar-SA"/>
        </w:rPr>
        <w:t xml:space="preserve">of blueberries and raspberries </w:t>
      </w:r>
      <w:r w:rsidRPr="006061CA">
        <w:rPr>
          <w:lang w:bidi="ar-SA"/>
        </w:rPr>
        <w:t>at doses of up to 1</w:t>
      </w:r>
      <w:r w:rsidR="007575A8">
        <w:rPr>
          <w:lang w:bidi="ar-SA"/>
        </w:rPr>
        <w:t xml:space="preserve"> </w:t>
      </w:r>
      <w:r w:rsidRPr="006061CA">
        <w:rPr>
          <w:lang w:bidi="ar-SA"/>
        </w:rPr>
        <w:t xml:space="preserve">kGy appears to have no consistent effect on the levels of vitamins or provitamins </w:t>
      </w:r>
      <w:r w:rsidR="006061CA" w:rsidRPr="006061CA">
        <w:rPr>
          <w:lang w:bidi="ar-SA"/>
        </w:rPr>
        <w:t xml:space="preserve">that are </w:t>
      </w:r>
      <w:r w:rsidRPr="006061CA">
        <w:rPr>
          <w:lang w:bidi="ar-SA"/>
        </w:rPr>
        <w:t xml:space="preserve">potentially sensitive </w:t>
      </w:r>
      <w:r w:rsidR="006061CA" w:rsidRPr="006061CA">
        <w:rPr>
          <w:lang w:bidi="ar-SA"/>
        </w:rPr>
        <w:t xml:space="preserve">to </w:t>
      </w:r>
      <w:r w:rsidRPr="006061CA">
        <w:rPr>
          <w:lang w:bidi="ar-SA"/>
        </w:rPr>
        <w:t xml:space="preserve">irradiation. There is limited and conflicting evidence of some losses of vitamin C in irradiated berries, but these reported reductions fall well within the range of vitamin losses that normally occur during the storage </w:t>
      </w:r>
      <w:r w:rsidR="006061CA" w:rsidRPr="006061CA">
        <w:rPr>
          <w:lang w:bidi="ar-SA"/>
        </w:rPr>
        <w:t xml:space="preserve">and processing </w:t>
      </w:r>
      <w:r w:rsidRPr="006061CA">
        <w:rPr>
          <w:lang w:bidi="ar-SA"/>
        </w:rPr>
        <w:t>of non-irradiated fruit.</w:t>
      </w:r>
      <w:r w:rsidR="006061CA" w:rsidRPr="006061CA">
        <w:rPr>
          <w:lang w:bidi="ar-SA"/>
        </w:rPr>
        <w:t xml:space="preserve"> There is therefore </w:t>
      </w:r>
      <w:r w:rsidR="00367C0E">
        <w:rPr>
          <w:lang w:bidi="ar-SA"/>
        </w:rPr>
        <w:t>negli</w:t>
      </w:r>
      <w:r w:rsidR="00E42744">
        <w:rPr>
          <w:lang w:bidi="ar-SA"/>
        </w:rPr>
        <w:t>gi</w:t>
      </w:r>
      <w:r w:rsidR="00367C0E">
        <w:rPr>
          <w:lang w:bidi="ar-SA"/>
        </w:rPr>
        <w:t>ble</w:t>
      </w:r>
      <w:r w:rsidR="00367C0E" w:rsidRPr="006061CA">
        <w:rPr>
          <w:lang w:bidi="ar-SA"/>
        </w:rPr>
        <w:t xml:space="preserve"> </w:t>
      </w:r>
      <w:r w:rsidR="006061CA" w:rsidRPr="006061CA">
        <w:rPr>
          <w:lang w:bidi="ar-SA"/>
        </w:rPr>
        <w:t>potential for the consumption of irradiated blueberries and raspberries to affect the nutritional adequacy of the Australian and New Zealand populations.</w:t>
      </w:r>
    </w:p>
    <w:p w14:paraId="5FDCDB66" w14:textId="221D5C7F" w:rsidR="005E0F63" w:rsidRDefault="005E0F63" w:rsidP="005E0F63">
      <w:pPr>
        <w:rPr>
          <w:lang w:bidi="ar-SA"/>
        </w:rPr>
      </w:pPr>
    </w:p>
    <w:p w14:paraId="27667EDB" w14:textId="3F52C854" w:rsidR="005E0F63" w:rsidRDefault="005E0F63" w:rsidP="005E0F63">
      <w:pPr>
        <w:pStyle w:val="Heading1"/>
      </w:pPr>
      <w:bookmarkStart w:id="34" w:name="_Toc461690329"/>
      <w:r>
        <w:t>7</w:t>
      </w:r>
      <w:r>
        <w:tab/>
        <w:t>References</w:t>
      </w:r>
      <w:bookmarkEnd w:id="34"/>
    </w:p>
    <w:p w14:paraId="1809ABF2" w14:textId="77777777" w:rsidR="0099454C" w:rsidRDefault="0099454C" w:rsidP="0099454C">
      <w:pPr>
        <w:rPr>
          <w:rStyle w:val="Hyperlink"/>
          <w:rFonts w:cs="Arial"/>
          <w:sz w:val="20"/>
          <w:szCs w:val="20"/>
        </w:rPr>
      </w:pPr>
      <w:bookmarkStart w:id="35" w:name="_Toc448501148"/>
      <w:bookmarkStart w:id="36" w:name="_Toc448501180"/>
      <w:bookmarkStart w:id="37" w:name="_Toc448503654"/>
      <w:bookmarkEnd w:id="35"/>
      <w:bookmarkEnd w:id="36"/>
      <w:bookmarkEnd w:id="37"/>
      <w:r>
        <w:rPr>
          <w:rFonts w:cs="Arial"/>
          <w:sz w:val="20"/>
          <w:szCs w:val="20"/>
        </w:rPr>
        <w:t>ANZFA</w:t>
      </w:r>
      <w:r w:rsidRPr="00193536">
        <w:rPr>
          <w:rFonts w:cs="Arial"/>
          <w:sz w:val="20"/>
          <w:szCs w:val="20"/>
        </w:rPr>
        <w:t xml:space="preserve"> (2001) Application A413 </w:t>
      </w:r>
      <w:r>
        <w:rPr>
          <w:rFonts w:cs="Arial"/>
          <w:sz w:val="20"/>
          <w:szCs w:val="20"/>
        </w:rPr>
        <w:t>–</w:t>
      </w:r>
      <w:r w:rsidRPr="00193536">
        <w:rPr>
          <w:rFonts w:cs="Arial"/>
          <w:sz w:val="20"/>
          <w:szCs w:val="20"/>
        </w:rPr>
        <w:t xml:space="preserve"> Irradiation of Herbs and Spices. </w:t>
      </w:r>
    </w:p>
    <w:p w14:paraId="6ACB26F2" w14:textId="76859DA8" w:rsidR="0099454C" w:rsidRDefault="00114937" w:rsidP="0099454C">
      <w:pPr>
        <w:rPr>
          <w:rFonts w:cs="Arial"/>
          <w:color w:val="0000FF"/>
          <w:sz w:val="20"/>
          <w:szCs w:val="20"/>
        </w:rPr>
      </w:pPr>
      <w:hyperlink r:id="rId26" w:history="1">
        <w:r w:rsidR="0099454C" w:rsidRPr="00FA2DAB">
          <w:rPr>
            <w:rStyle w:val="Hyperlink"/>
            <w:rFonts w:cs="Arial"/>
            <w:sz w:val="20"/>
            <w:szCs w:val="20"/>
          </w:rPr>
          <w:t>http://www.foodstandards.gov.au/code/applications/Pages/applicationa413irradiationofherbsandspices/Default.aspx</w:t>
        </w:r>
      </w:hyperlink>
    </w:p>
    <w:p w14:paraId="4EE9B305" w14:textId="77777777" w:rsidR="0099454C" w:rsidRDefault="0099454C" w:rsidP="0099454C">
      <w:pPr>
        <w:rPr>
          <w:rFonts w:cs="Arial"/>
          <w:sz w:val="20"/>
          <w:szCs w:val="20"/>
        </w:rPr>
      </w:pPr>
    </w:p>
    <w:p w14:paraId="18ECD4FC" w14:textId="77777777" w:rsidR="00193536" w:rsidRPr="00193536" w:rsidRDefault="00193536" w:rsidP="00193536">
      <w:pPr>
        <w:rPr>
          <w:rFonts w:cs="Arial"/>
          <w:sz w:val="20"/>
          <w:szCs w:val="20"/>
        </w:rPr>
      </w:pPr>
      <w:r w:rsidRPr="00193536">
        <w:rPr>
          <w:rFonts w:cs="Arial"/>
          <w:sz w:val="20"/>
          <w:szCs w:val="20"/>
        </w:rPr>
        <w:t xml:space="preserve">Arvanitoyannis IS (2010) Irradiation of Food Commodities: Techniques, Applications, Detection, </w:t>
      </w:r>
      <w:r w:rsidRPr="00E647AE">
        <w:rPr>
          <w:rFonts w:cs="Arial"/>
          <w:sz w:val="20"/>
          <w:szCs w:val="20"/>
        </w:rPr>
        <w:t>Legislation, Safety and Consumer Opinion. Elsevier.</w:t>
      </w:r>
    </w:p>
    <w:p w14:paraId="50B38104" w14:textId="77777777" w:rsidR="00193536" w:rsidRPr="00193536" w:rsidRDefault="00193536" w:rsidP="00193536">
      <w:pPr>
        <w:rPr>
          <w:rFonts w:cs="Arial"/>
          <w:sz w:val="20"/>
          <w:szCs w:val="20"/>
        </w:rPr>
      </w:pPr>
    </w:p>
    <w:p w14:paraId="5B3E4AAE" w14:textId="0FAE3B10" w:rsidR="00E647AE" w:rsidRDefault="002939CA" w:rsidP="00193536">
      <w:pPr>
        <w:rPr>
          <w:rFonts w:cs="Arial"/>
          <w:sz w:val="20"/>
          <w:szCs w:val="20"/>
        </w:rPr>
      </w:pPr>
      <w:r w:rsidRPr="002939CA">
        <w:rPr>
          <w:rFonts w:cs="Arial"/>
          <w:sz w:val="20"/>
          <w:szCs w:val="20"/>
        </w:rPr>
        <w:t xml:space="preserve">Beekwilder J, van der Meer IM, Simic A, Uitdewilligen J, van Arkel J, de Vos RCH, Jonker H, Verstrappen FWA, Bouwmeester HJ, Sibbesen O, Qvist I, Mikkelsen JD, Hall RD (2008) Metabolism of carotenoids and apocarotenoids during ripening of raspberry fruit BioFactors </w:t>
      </w:r>
      <w:r w:rsidRPr="002939CA">
        <w:rPr>
          <w:rFonts w:cs="Arial"/>
          <w:b/>
          <w:sz w:val="20"/>
          <w:szCs w:val="20"/>
        </w:rPr>
        <w:t>34</w:t>
      </w:r>
      <w:r w:rsidRPr="002939CA">
        <w:rPr>
          <w:rFonts w:cs="Arial"/>
          <w:sz w:val="20"/>
          <w:szCs w:val="20"/>
        </w:rPr>
        <w:t>:57–58.</w:t>
      </w:r>
    </w:p>
    <w:p w14:paraId="173D8D27" w14:textId="77777777" w:rsidR="00E647AE" w:rsidRDefault="00E647AE" w:rsidP="00193536">
      <w:pPr>
        <w:rPr>
          <w:rFonts w:cs="Arial"/>
          <w:sz w:val="20"/>
          <w:szCs w:val="20"/>
        </w:rPr>
      </w:pPr>
    </w:p>
    <w:p w14:paraId="579662F0" w14:textId="77777777" w:rsidR="00193536" w:rsidRPr="00193536" w:rsidRDefault="00193536" w:rsidP="00193536">
      <w:pPr>
        <w:rPr>
          <w:rFonts w:cs="Arial"/>
          <w:sz w:val="20"/>
          <w:szCs w:val="20"/>
        </w:rPr>
      </w:pPr>
      <w:r w:rsidRPr="00193536">
        <w:rPr>
          <w:rFonts w:cs="Arial"/>
          <w:sz w:val="20"/>
          <w:szCs w:val="20"/>
        </w:rPr>
        <w:t xml:space="preserve">Beyers M &amp; Thomas AC (1979) Gamma irradiation of subtropical fruits. 4. Changes in certain nutrients present in mangoes, papayas, and litchis during canning, freezing, and gamma irradiation. Journal of Agricultural &amp; Food Chemistry </w:t>
      </w:r>
      <w:r w:rsidRPr="00193536">
        <w:rPr>
          <w:rFonts w:cs="Arial"/>
          <w:b/>
          <w:sz w:val="20"/>
          <w:szCs w:val="20"/>
        </w:rPr>
        <w:t>27</w:t>
      </w:r>
      <w:r w:rsidRPr="00193536">
        <w:rPr>
          <w:rFonts w:cs="Arial"/>
          <w:sz w:val="20"/>
          <w:szCs w:val="20"/>
        </w:rPr>
        <w:t>(1):48–51.</w:t>
      </w:r>
    </w:p>
    <w:p w14:paraId="3F5E761E" w14:textId="77777777" w:rsidR="00193536" w:rsidRPr="00193536" w:rsidRDefault="00193536" w:rsidP="00193536">
      <w:pPr>
        <w:rPr>
          <w:rFonts w:cs="Arial"/>
          <w:sz w:val="20"/>
          <w:szCs w:val="20"/>
        </w:rPr>
      </w:pPr>
    </w:p>
    <w:p w14:paraId="25E62A14" w14:textId="77777777" w:rsidR="00193536" w:rsidRPr="00193536" w:rsidRDefault="00193536" w:rsidP="00193536">
      <w:pPr>
        <w:rPr>
          <w:rFonts w:cs="Arial"/>
          <w:sz w:val="20"/>
          <w:szCs w:val="20"/>
        </w:rPr>
      </w:pPr>
      <w:r w:rsidRPr="00193536">
        <w:rPr>
          <w:rFonts w:cs="Arial"/>
          <w:sz w:val="20"/>
          <w:szCs w:val="20"/>
        </w:rPr>
        <w:t xml:space="preserve">Boylston TD, Reitmeier CA, Moy JH, Mosher GA, Taladriz L (2002) Sensory quality and nutrient composition of three Hawaiian fruits treated by X-irradiation. Journal of Food Quality </w:t>
      </w:r>
      <w:r w:rsidRPr="00193536">
        <w:rPr>
          <w:rFonts w:cs="Arial"/>
          <w:b/>
          <w:sz w:val="20"/>
          <w:szCs w:val="20"/>
        </w:rPr>
        <w:t>25</w:t>
      </w:r>
      <w:r w:rsidRPr="00193536">
        <w:rPr>
          <w:rFonts w:cs="Arial"/>
          <w:sz w:val="20"/>
          <w:szCs w:val="20"/>
        </w:rPr>
        <w:t>:419–433.</w:t>
      </w:r>
    </w:p>
    <w:p w14:paraId="09E8F831" w14:textId="77777777" w:rsidR="00193536" w:rsidRDefault="00193536" w:rsidP="00193536">
      <w:pPr>
        <w:rPr>
          <w:rFonts w:cs="Arial"/>
          <w:sz w:val="20"/>
          <w:szCs w:val="20"/>
        </w:rPr>
      </w:pPr>
    </w:p>
    <w:p w14:paraId="0190B757" w14:textId="20E7B56D" w:rsidR="003B0E4B" w:rsidRDefault="00103487" w:rsidP="00193536">
      <w:pPr>
        <w:rPr>
          <w:rFonts w:cs="Arial"/>
          <w:sz w:val="20"/>
          <w:szCs w:val="20"/>
        </w:rPr>
      </w:pPr>
      <w:r w:rsidRPr="00103487">
        <w:rPr>
          <w:rFonts w:cs="Arial"/>
          <w:sz w:val="20"/>
          <w:szCs w:val="20"/>
        </w:rPr>
        <w:t>D</w:t>
      </w:r>
      <w:r w:rsidR="003B0E4B" w:rsidRPr="00103487">
        <w:rPr>
          <w:rFonts w:cs="Arial"/>
          <w:sz w:val="20"/>
          <w:szCs w:val="20"/>
        </w:rPr>
        <w:t>e</w:t>
      </w:r>
      <w:r w:rsidRPr="00103487">
        <w:rPr>
          <w:rFonts w:cs="Arial"/>
          <w:sz w:val="20"/>
          <w:szCs w:val="20"/>
        </w:rPr>
        <w:t xml:space="preserve"> Souz</w:t>
      </w:r>
      <w:r>
        <w:rPr>
          <w:rFonts w:cs="Arial"/>
          <w:sz w:val="20"/>
          <w:szCs w:val="20"/>
        </w:rPr>
        <w:t>a VR, Pereira PA, da Silva, TL, de O</w:t>
      </w:r>
      <w:r w:rsidR="001D7AFB">
        <w:rPr>
          <w:rFonts w:cs="Arial"/>
          <w:sz w:val="20"/>
          <w:szCs w:val="20"/>
        </w:rPr>
        <w:t>liveira Lima LC, Pio R, Queiroz</w:t>
      </w:r>
      <w:r>
        <w:rPr>
          <w:rFonts w:cs="Arial"/>
          <w:sz w:val="20"/>
          <w:szCs w:val="20"/>
        </w:rPr>
        <w:t xml:space="preserve"> F (2014) Determination of the bioactive compounds, antioxidant activity and chemical composition of Brazilian Blackberry, red raspberry, </w:t>
      </w:r>
      <w:r w:rsidR="001D7AFB">
        <w:rPr>
          <w:rFonts w:cs="Arial"/>
          <w:sz w:val="20"/>
          <w:szCs w:val="20"/>
        </w:rPr>
        <w:t xml:space="preserve">strawberry, blueberry and sweet cherry fruits. Food Chemistry </w:t>
      </w:r>
      <w:r w:rsidR="001D7AFB" w:rsidRPr="001D7AFB">
        <w:rPr>
          <w:rFonts w:cs="Arial"/>
          <w:b/>
          <w:sz w:val="20"/>
          <w:szCs w:val="20"/>
        </w:rPr>
        <w:t>156</w:t>
      </w:r>
      <w:r w:rsidR="001D7AFB">
        <w:rPr>
          <w:rFonts w:cs="Arial"/>
          <w:sz w:val="20"/>
          <w:szCs w:val="20"/>
        </w:rPr>
        <w:t>:362</w:t>
      </w:r>
      <w:r w:rsidR="001D7AFB" w:rsidRPr="00193536">
        <w:rPr>
          <w:rFonts w:cs="Arial"/>
          <w:sz w:val="20"/>
          <w:szCs w:val="20"/>
        </w:rPr>
        <w:t>–</w:t>
      </w:r>
      <w:r w:rsidR="001D7AFB">
        <w:rPr>
          <w:rFonts w:cs="Arial"/>
          <w:sz w:val="20"/>
          <w:szCs w:val="20"/>
        </w:rPr>
        <w:t>368.</w:t>
      </w:r>
    </w:p>
    <w:p w14:paraId="0595964C" w14:textId="77777777" w:rsidR="003B0E4B" w:rsidRPr="00193536" w:rsidRDefault="003B0E4B" w:rsidP="00193536">
      <w:pPr>
        <w:rPr>
          <w:rFonts w:cs="Arial"/>
          <w:sz w:val="20"/>
          <w:szCs w:val="20"/>
        </w:rPr>
      </w:pPr>
    </w:p>
    <w:p w14:paraId="025981D7" w14:textId="77777777" w:rsidR="00193536" w:rsidRPr="00193536" w:rsidRDefault="00193536" w:rsidP="00193536">
      <w:pPr>
        <w:rPr>
          <w:rFonts w:cs="Arial"/>
          <w:sz w:val="20"/>
          <w:szCs w:val="20"/>
        </w:rPr>
      </w:pPr>
      <w:r w:rsidRPr="00193536">
        <w:rPr>
          <w:rFonts w:cs="Arial"/>
          <w:sz w:val="20"/>
          <w:szCs w:val="20"/>
        </w:rPr>
        <w:t xml:space="preserve">D'Innocenzo M, Lajolo FM (2001) Effect of gamma irradiation on softening changes and enzyme activities during ripening of papaya fruit. Journal of Food Biochemistry </w:t>
      </w:r>
      <w:r w:rsidRPr="00193536">
        <w:rPr>
          <w:rFonts w:cs="Arial"/>
          <w:b/>
          <w:sz w:val="20"/>
          <w:szCs w:val="20"/>
        </w:rPr>
        <w:t>25</w:t>
      </w:r>
      <w:r w:rsidRPr="00193536">
        <w:rPr>
          <w:rFonts w:cs="Arial"/>
          <w:sz w:val="20"/>
          <w:szCs w:val="20"/>
        </w:rPr>
        <w:t>(55):425–438.</w:t>
      </w:r>
    </w:p>
    <w:p w14:paraId="3ED6B5C6" w14:textId="77777777" w:rsidR="00193536" w:rsidRPr="00193536" w:rsidRDefault="00193536" w:rsidP="00193536">
      <w:pPr>
        <w:pStyle w:val="ListParagraph"/>
        <w:rPr>
          <w:rFonts w:cs="Arial"/>
          <w:sz w:val="20"/>
          <w:szCs w:val="20"/>
        </w:rPr>
      </w:pPr>
    </w:p>
    <w:p w14:paraId="4E084E43" w14:textId="77777777" w:rsidR="00193536" w:rsidRPr="00E647AE" w:rsidRDefault="00193536" w:rsidP="00193536">
      <w:pPr>
        <w:rPr>
          <w:rFonts w:cs="Arial"/>
          <w:sz w:val="20"/>
          <w:szCs w:val="20"/>
        </w:rPr>
      </w:pPr>
      <w:r w:rsidRPr="00E647AE">
        <w:rPr>
          <w:rFonts w:cs="Arial"/>
          <w:sz w:val="20"/>
          <w:szCs w:val="20"/>
        </w:rPr>
        <w:t xml:space="preserve">Diehl JF (1992) Food irradiation: is it an alternative to chemical preservatives? Food Additives &amp; Contaminants </w:t>
      </w:r>
      <w:r w:rsidRPr="00E647AE">
        <w:rPr>
          <w:rFonts w:cs="Arial"/>
          <w:b/>
          <w:sz w:val="20"/>
          <w:szCs w:val="20"/>
        </w:rPr>
        <w:t>9</w:t>
      </w:r>
      <w:r w:rsidRPr="00E647AE">
        <w:rPr>
          <w:rFonts w:cs="Arial"/>
          <w:sz w:val="20"/>
          <w:szCs w:val="20"/>
        </w:rPr>
        <w:t>(5):409–416.</w:t>
      </w:r>
    </w:p>
    <w:p w14:paraId="2FAF4F4F" w14:textId="77777777" w:rsidR="00193536" w:rsidRPr="00E647AE" w:rsidRDefault="00193536" w:rsidP="00193536">
      <w:pPr>
        <w:pStyle w:val="ListParagraph"/>
        <w:rPr>
          <w:rFonts w:cs="Arial"/>
          <w:sz w:val="20"/>
          <w:szCs w:val="20"/>
        </w:rPr>
      </w:pPr>
    </w:p>
    <w:p w14:paraId="738263E9" w14:textId="65645173" w:rsidR="00193536" w:rsidRPr="00193536" w:rsidRDefault="00193536" w:rsidP="00193536">
      <w:pPr>
        <w:rPr>
          <w:rFonts w:cs="Arial"/>
          <w:sz w:val="20"/>
          <w:szCs w:val="20"/>
        </w:rPr>
      </w:pPr>
      <w:r w:rsidRPr="00E647AE">
        <w:rPr>
          <w:rFonts w:cs="Arial"/>
          <w:sz w:val="20"/>
          <w:szCs w:val="20"/>
        </w:rPr>
        <w:t>Diehl JF (1995) Safety of irradiated foods. Marcel Dekker, New York</w:t>
      </w:r>
      <w:r w:rsidR="00687975">
        <w:rPr>
          <w:rFonts w:cs="Arial"/>
          <w:sz w:val="20"/>
          <w:szCs w:val="20"/>
        </w:rPr>
        <w:t>.</w:t>
      </w:r>
    </w:p>
    <w:p w14:paraId="6C3FD628" w14:textId="77777777" w:rsidR="00193536" w:rsidRPr="00193536" w:rsidRDefault="00193536" w:rsidP="00193536">
      <w:pPr>
        <w:rPr>
          <w:rFonts w:cs="Arial"/>
          <w:sz w:val="20"/>
          <w:szCs w:val="20"/>
        </w:rPr>
      </w:pPr>
    </w:p>
    <w:p w14:paraId="6807A7C0" w14:textId="77777777" w:rsidR="00193536" w:rsidRPr="00193536" w:rsidRDefault="00193536" w:rsidP="00193536">
      <w:pPr>
        <w:rPr>
          <w:rFonts w:cs="Arial"/>
          <w:sz w:val="20"/>
          <w:szCs w:val="20"/>
        </w:rPr>
      </w:pPr>
      <w:r w:rsidRPr="00193536">
        <w:rPr>
          <w:rFonts w:cs="Arial"/>
          <w:sz w:val="20"/>
          <w:szCs w:val="20"/>
        </w:rPr>
        <w:t xml:space="preserve">Diehl JF, Hasselmann C, Kilcast D (1991) Regulation of food irradiation in the European Community: is nutrition an issue? Food Control </w:t>
      </w:r>
      <w:r w:rsidRPr="00193536">
        <w:rPr>
          <w:rFonts w:cs="Arial"/>
          <w:b/>
          <w:sz w:val="20"/>
          <w:szCs w:val="20"/>
        </w:rPr>
        <w:t>2</w:t>
      </w:r>
      <w:r w:rsidRPr="00193536">
        <w:rPr>
          <w:rFonts w:cs="Arial"/>
          <w:sz w:val="20"/>
          <w:szCs w:val="20"/>
        </w:rPr>
        <w:t>:212–219.</w:t>
      </w:r>
    </w:p>
    <w:p w14:paraId="08BB6E42" w14:textId="77777777" w:rsidR="00193536" w:rsidRPr="00193536" w:rsidRDefault="00193536" w:rsidP="00193536">
      <w:pPr>
        <w:rPr>
          <w:rFonts w:cs="Arial"/>
          <w:sz w:val="20"/>
          <w:szCs w:val="20"/>
        </w:rPr>
      </w:pPr>
    </w:p>
    <w:p w14:paraId="198196F9" w14:textId="77777777" w:rsidR="00193536" w:rsidRPr="00193536" w:rsidRDefault="00193536" w:rsidP="00193536">
      <w:pPr>
        <w:rPr>
          <w:rFonts w:cs="Arial"/>
          <w:sz w:val="20"/>
          <w:szCs w:val="20"/>
        </w:rPr>
      </w:pPr>
      <w:r w:rsidRPr="00193536">
        <w:rPr>
          <w:rFonts w:cs="Arial"/>
          <w:sz w:val="20"/>
          <w:szCs w:val="20"/>
        </w:rPr>
        <w:t xml:space="preserve">El-Samahy SK, Youssef BM, Askar AA, Swailam HM (2000) Microbiological and chemical properties of irradiated mango. Journal of Food Safety </w:t>
      </w:r>
      <w:r w:rsidRPr="00193536">
        <w:rPr>
          <w:rFonts w:cs="Arial"/>
          <w:b/>
          <w:sz w:val="20"/>
          <w:szCs w:val="20"/>
        </w:rPr>
        <w:t>20</w:t>
      </w:r>
      <w:r w:rsidRPr="00193536">
        <w:rPr>
          <w:rFonts w:cs="Arial"/>
          <w:sz w:val="20"/>
          <w:szCs w:val="20"/>
        </w:rPr>
        <w:t>:139–156.</w:t>
      </w:r>
    </w:p>
    <w:p w14:paraId="1B897C64" w14:textId="77777777" w:rsidR="00193536" w:rsidRPr="00193536" w:rsidRDefault="00193536" w:rsidP="00193536">
      <w:pPr>
        <w:rPr>
          <w:rFonts w:cs="Arial"/>
          <w:sz w:val="20"/>
          <w:szCs w:val="20"/>
        </w:rPr>
      </w:pPr>
    </w:p>
    <w:p w14:paraId="68F76C30" w14:textId="685DDE25" w:rsidR="00193536" w:rsidRPr="00193536" w:rsidRDefault="00193536" w:rsidP="00193536">
      <w:pPr>
        <w:rPr>
          <w:rFonts w:cs="Arial"/>
          <w:sz w:val="20"/>
          <w:szCs w:val="20"/>
        </w:rPr>
      </w:pPr>
      <w:r w:rsidRPr="00193536">
        <w:rPr>
          <w:rFonts w:cs="Arial"/>
          <w:sz w:val="20"/>
          <w:szCs w:val="20"/>
        </w:rPr>
        <w:t>EFSA (2011</w:t>
      </w:r>
      <w:r w:rsidR="00C0123D">
        <w:rPr>
          <w:rFonts w:cs="Arial"/>
          <w:sz w:val="20"/>
          <w:szCs w:val="20"/>
        </w:rPr>
        <w:t>a</w:t>
      </w:r>
      <w:r w:rsidRPr="00193536">
        <w:rPr>
          <w:rFonts w:cs="Arial"/>
          <w:sz w:val="20"/>
          <w:szCs w:val="20"/>
        </w:rPr>
        <w:t xml:space="preserve">) Scientific opinion on the chemical safety of irradiation of food. EFSA Journal </w:t>
      </w:r>
      <w:r w:rsidRPr="00193536">
        <w:rPr>
          <w:rFonts w:cs="Arial"/>
          <w:b/>
          <w:sz w:val="20"/>
          <w:szCs w:val="20"/>
        </w:rPr>
        <w:t>9</w:t>
      </w:r>
      <w:r w:rsidRPr="00193536">
        <w:rPr>
          <w:rFonts w:cs="Arial"/>
          <w:sz w:val="20"/>
          <w:szCs w:val="20"/>
        </w:rPr>
        <w:t>(4):1930</w:t>
      </w:r>
      <w:r w:rsidR="00E454CA">
        <w:rPr>
          <w:rFonts w:cs="Arial"/>
          <w:sz w:val="20"/>
          <w:szCs w:val="20"/>
        </w:rPr>
        <w:t>.</w:t>
      </w:r>
    </w:p>
    <w:p w14:paraId="76FE5D27" w14:textId="77777777" w:rsidR="00193536" w:rsidRPr="00193536" w:rsidRDefault="00193536" w:rsidP="00193536">
      <w:pPr>
        <w:rPr>
          <w:rFonts w:cs="Arial"/>
          <w:sz w:val="20"/>
          <w:szCs w:val="20"/>
        </w:rPr>
      </w:pPr>
    </w:p>
    <w:p w14:paraId="17489AB4" w14:textId="3123ACE3" w:rsidR="00193536" w:rsidRPr="00193536" w:rsidRDefault="00193536" w:rsidP="00193536">
      <w:pPr>
        <w:rPr>
          <w:rFonts w:cs="Arial"/>
          <w:sz w:val="20"/>
          <w:szCs w:val="20"/>
        </w:rPr>
      </w:pPr>
      <w:r w:rsidRPr="00193536">
        <w:rPr>
          <w:rFonts w:cs="Arial"/>
          <w:sz w:val="20"/>
          <w:szCs w:val="20"/>
        </w:rPr>
        <w:t>EFSA (2011</w:t>
      </w:r>
      <w:r w:rsidR="00C0123D">
        <w:rPr>
          <w:rFonts w:cs="Arial"/>
          <w:sz w:val="20"/>
          <w:szCs w:val="20"/>
        </w:rPr>
        <w:t>b</w:t>
      </w:r>
      <w:r w:rsidRPr="00193536">
        <w:rPr>
          <w:rFonts w:cs="Arial"/>
          <w:sz w:val="20"/>
          <w:szCs w:val="20"/>
        </w:rPr>
        <w:t>) Statement summar</w:t>
      </w:r>
      <w:r w:rsidR="00864A77">
        <w:rPr>
          <w:rFonts w:cs="Arial"/>
          <w:sz w:val="20"/>
          <w:szCs w:val="20"/>
        </w:rPr>
        <w:t>i</w:t>
      </w:r>
      <w:r w:rsidRPr="00193536">
        <w:rPr>
          <w:rFonts w:cs="Arial"/>
          <w:sz w:val="20"/>
          <w:szCs w:val="20"/>
        </w:rPr>
        <w:t xml:space="preserve">sing the Conclusions and Recommendations from the Opinions on the Safety of Irradiation of Food adopted by the BIOHAZ and CEF Panels. EFSA Journal </w:t>
      </w:r>
      <w:r w:rsidRPr="00193536">
        <w:rPr>
          <w:rFonts w:cs="Arial"/>
          <w:b/>
          <w:sz w:val="20"/>
          <w:szCs w:val="20"/>
        </w:rPr>
        <w:t>9</w:t>
      </w:r>
      <w:r w:rsidRPr="00193536">
        <w:rPr>
          <w:rFonts w:cs="Arial"/>
          <w:sz w:val="20"/>
          <w:szCs w:val="20"/>
        </w:rPr>
        <w:t>(4):2107</w:t>
      </w:r>
      <w:r w:rsidR="00E454CA">
        <w:rPr>
          <w:rFonts w:cs="Arial"/>
          <w:sz w:val="20"/>
          <w:szCs w:val="20"/>
        </w:rPr>
        <w:t>.</w:t>
      </w:r>
    </w:p>
    <w:p w14:paraId="4256A53A" w14:textId="77777777" w:rsidR="00611A0C" w:rsidRDefault="00611A0C" w:rsidP="00FC337B">
      <w:pPr>
        <w:pStyle w:val="ListParagraph"/>
        <w:ind w:left="0"/>
        <w:rPr>
          <w:rFonts w:cs="Arial"/>
          <w:sz w:val="20"/>
          <w:szCs w:val="20"/>
        </w:rPr>
      </w:pPr>
    </w:p>
    <w:p w14:paraId="79B6862D" w14:textId="768EA3F5" w:rsidR="00FC337B" w:rsidRPr="00FC337B" w:rsidRDefault="00FC337B" w:rsidP="00FC337B">
      <w:pPr>
        <w:pStyle w:val="ListParagraph"/>
        <w:ind w:left="0"/>
        <w:rPr>
          <w:rFonts w:cs="Arial"/>
          <w:sz w:val="20"/>
          <w:szCs w:val="20"/>
        </w:rPr>
      </w:pPr>
      <w:r>
        <w:rPr>
          <w:rFonts w:cs="Arial"/>
          <w:sz w:val="20"/>
          <w:szCs w:val="20"/>
        </w:rPr>
        <w:t>Fan X</w:t>
      </w:r>
      <w:r w:rsidR="00611A0C">
        <w:rPr>
          <w:rFonts w:cs="Arial"/>
          <w:sz w:val="20"/>
          <w:szCs w:val="20"/>
        </w:rPr>
        <w:t>,</w:t>
      </w:r>
      <w:r>
        <w:rPr>
          <w:rFonts w:cs="Arial"/>
          <w:sz w:val="20"/>
          <w:szCs w:val="20"/>
        </w:rPr>
        <w:t xml:space="preserve"> </w:t>
      </w:r>
      <w:r w:rsidRPr="00FC337B">
        <w:rPr>
          <w:rFonts w:cs="Arial"/>
          <w:sz w:val="20"/>
          <w:szCs w:val="20"/>
        </w:rPr>
        <w:t>Sokorai</w:t>
      </w:r>
      <w:r>
        <w:rPr>
          <w:rFonts w:cs="Arial"/>
          <w:sz w:val="20"/>
          <w:szCs w:val="20"/>
        </w:rPr>
        <w:t xml:space="preserve"> KJ (2008) Effect of ionising radiation on furan formation in fresh–cut f</w:t>
      </w:r>
      <w:r w:rsidRPr="00FC337B">
        <w:rPr>
          <w:rFonts w:cs="Arial"/>
          <w:sz w:val="20"/>
          <w:szCs w:val="20"/>
        </w:rPr>
        <w:t>ruit</w:t>
      </w:r>
      <w:r>
        <w:rPr>
          <w:rFonts w:cs="Arial"/>
          <w:sz w:val="20"/>
          <w:szCs w:val="20"/>
        </w:rPr>
        <w:t>s and v</w:t>
      </w:r>
      <w:r w:rsidRPr="00FC337B">
        <w:rPr>
          <w:rFonts w:cs="Arial"/>
          <w:sz w:val="20"/>
          <w:szCs w:val="20"/>
        </w:rPr>
        <w:t xml:space="preserve">egetables. </w:t>
      </w:r>
      <w:r w:rsidRPr="007575A8">
        <w:rPr>
          <w:rFonts w:cs="Arial"/>
          <w:iCs/>
          <w:sz w:val="20"/>
          <w:szCs w:val="20"/>
        </w:rPr>
        <w:t xml:space="preserve">J. Food Science </w:t>
      </w:r>
      <w:r w:rsidRPr="00FC337B">
        <w:rPr>
          <w:rFonts w:cs="Arial"/>
          <w:b/>
          <w:bCs/>
          <w:sz w:val="20"/>
          <w:szCs w:val="20"/>
        </w:rPr>
        <w:t>73</w:t>
      </w:r>
      <w:r w:rsidR="00611A0C" w:rsidRPr="00611A0C">
        <w:rPr>
          <w:rFonts w:cs="Arial"/>
          <w:bCs/>
          <w:sz w:val="20"/>
          <w:szCs w:val="20"/>
        </w:rPr>
        <w:t>:</w:t>
      </w:r>
      <w:r w:rsidRPr="00FC337B">
        <w:rPr>
          <w:rFonts w:cs="Arial"/>
          <w:sz w:val="20"/>
          <w:szCs w:val="20"/>
        </w:rPr>
        <w:t xml:space="preserve"> C79–C83. </w:t>
      </w:r>
    </w:p>
    <w:p w14:paraId="37F033A4" w14:textId="77777777" w:rsidR="00FC337B" w:rsidRDefault="00FC337B" w:rsidP="00FC337B">
      <w:pPr>
        <w:rPr>
          <w:rFonts w:cs="Arial"/>
          <w:sz w:val="20"/>
          <w:szCs w:val="20"/>
        </w:rPr>
      </w:pPr>
    </w:p>
    <w:p w14:paraId="090D6DE0" w14:textId="77777777" w:rsidR="00FA7615" w:rsidRDefault="00FA7615" w:rsidP="00193536">
      <w:pPr>
        <w:rPr>
          <w:rFonts w:cs="Arial"/>
          <w:sz w:val="20"/>
          <w:szCs w:val="20"/>
        </w:rPr>
      </w:pPr>
      <w:r>
        <w:rPr>
          <w:rFonts w:cs="Arial"/>
          <w:sz w:val="20"/>
          <w:szCs w:val="20"/>
        </w:rPr>
        <w:br w:type="page"/>
      </w:r>
    </w:p>
    <w:p w14:paraId="7D9B8529" w14:textId="5A7657A6" w:rsidR="00193536" w:rsidRDefault="00193536" w:rsidP="00193536">
      <w:pPr>
        <w:rPr>
          <w:rFonts w:cs="Arial"/>
          <w:sz w:val="20"/>
          <w:szCs w:val="20"/>
        </w:rPr>
      </w:pPr>
      <w:r w:rsidRPr="00193536">
        <w:rPr>
          <w:rFonts w:cs="Arial"/>
          <w:sz w:val="20"/>
          <w:szCs w:val="20"/>
        </w:rPr>
        <w:lastRenderedPageBreak/>
        <w:t xml:space="preserve">Farkas J, Saray T, Mohacsi-Farkas C, Horti C, Andrassy E (1997) Effects of low-dose gamma radiation on shelf-life and microbiological safety of pre-cut/prepared vegetables. Advances in Food Science </w:t>
      </w:r>
      <w:r w:rsidRPr="00193536">
        <w:rPr>
          <w:rFonts w:cs="Arial"/>
          <w:b/>
          <w:sz w:val="20"/>
          <w:szCs w:val="20"/>
        </w:rPr>
        <w:t>19</w:t>
      </w:r>
      <w:r w:rsidRPr="00193536">
        <w:rPr>
          <w:rFonts w:cs="Arial"/>
          <w:sz w:val="20"/>
          <w:szCs w:val="20"/>
        </w:rPr>
        <w:t>(3/4):111–119.</w:t>
      </w:r>
    </w:p>
    <w:p w14:paraId="3EAA16A9" w14:textId="77777777" w:rsidR="00BC486A" w:rsidRDefault="00BC486A" w:rsidP="00193536">
      <w:pPr>
        <w:rPr>
          <w:rFonts w:cs="Arial"/>
          <w:sz w:val="20"/>
          <w:szCs w:val="20"/>
        </w:rPr>
      </w:pPr>
    </w:p>
    <w:p w14:paraId="5328E6B8" w14:textId="60C4C1FC" w:rsidR="00BC486A" w:rsidRDefault="00BC486A" w:rsidP="00193536">
      <w:pPr>
        <w:rPr>
          <w:rFonts w:cs="Arial"/>
          <w:sz w:val="20"/>
          <w:szCs w:val="20"/>
        </w:rPr>
      </w:pPr>
      <w:r>
        <w:rPr>
          <w:rFonts w:cs="Arial"/>
          <w:sz w:val="20"/>
          <w:szCs w:val="20"/>
        </w:rPr>
        <w:t>Ferreyra RM, Viña SZ, Mugridge A, Chaves AR (2007) Growth and ripening season effects on antioxidant capacity of strawberry cultiva Selva. Sci. Hortic.</w:t>
      </w:r>
      <w:r w:rsidRPr="00D55C1C">
        <w:rPr>
          <w:rFonts w:cs="Arial"/>
          <w:b/>
          <w:sz w:val="20"/>
          <w:szCs w:val="20"/>
        </w:rPr>
        <w:t xml:space="preserve"> 112</w:t>
      </w:r>
      <w:r w:rsidR="00D55C1C">
        <w:rPr>
          <w:rFonts w:cs="Arial"/>
          <w:sz w:val="20"/>
          <w:szCs w:val="20"/>
        </w:rPr>
        <w:t>:27–32.</w:t>
      </w:r>
    </w:p>
    <w:p w14:paraId="7B267CFC" w14:textId="126418AB" w:rsidR="003B0E4B" w:rsidRDefault="003B0E4B" w:rsidP="00193536">
      <w:pPr>
        <w:rPr>
          <w:rFonts w:cs="Arial"/>
          <w:sz w:val="20"/>
          <w:szCs w:val="20"/>
        </w:rPr>
      </w:pPr>
    </w:p>
    <w:p w14:paraId="07F51C28" w14:textId="77777777" w:rsidR="00E73301" w:rsidRPr="001620AB" w:rsidRDefault="00E73301" w:rsidP="00E73301">
      <w:pPr>
        <w:autoSpaceDE w:val="0"/>
        <w:autoSpaceDN w:val="0"/>
        <w:adjustRightInd w:val="0"/>
        <w:spacing w:after="100" w:afterAutospacing="1"/>
        <w:rPr>
          <w:rFonts w:cs="Arial"/>
          <w:color w:val="000000"/>
          <w:sz w:val="20"/>
          <w:szCs w:val="20"/>
        </w:rPr>
      </w:pPr>
      <w:r w:rsidRPr="001620AB">
        <w:rPr>
          <w:rFonts w:cs="Arial"/>
          <w:color w:val="000000"/>
          <w:sz w:val="20"/>
          <w:szCs w:val="20"/>
        </w:rPr>
        <w:t xml:space="preserve">Follett PA and Weinart ED (2012) Phytosanitary irradiation of fresh tropical commodities in Hawaii: Generic treatments, commercial adoption and current issues. Radiation Physics and Chemistry, </w:t>
      </w:r>
      <w:r w:rsidRPr="001620AB">
        <w:rPr>
          <w:rFonts w:cs="Arial"/>
          <w:b/>
          <w:color w:val="000000"/>
          <w:sz w:val="20"/>
          <w:szCs w:val="20"/>
        </w:rPr>
        <w:t>81</w:t>
      </w:r>
      <w:r w:rsidRPr="001620AB">
        <w:rPr>
          <w:rFonts w:cs="Arial"/>
          <w:color w:val="000000"/>
          <w:sz w:val="20"/>
          <w:szCs w:val="20"/>
        </w:rPr>
        <w:t xml:space="preserve">: 1064-1067. </w:t>
      </w:r>
    </w:p>
    <w:p w14:paraId="0EB0095E" w14:textId="3331C7F5" w:rsidR="003B0E4B" w:rsidRPr="00313939" w:rsidRDefault="003B0E4B" w:rsidP="00193536">
      <w:pPr>
        <w:rPr>
          <w:rFonts w:cs="Arial"/>
          <w:sz w:val="20"/>
          <w:szCs w:val="20"/>
        </w:rPr>
      </w:pPr>
      <w:r w:rsidRPr="00313939">
        <w:rPr>
          <w:rFonts w:cs="Arial"/>
          <w:sz w:val="20"/>
          <w:szCs w:val="20"/>
        </w:rPr>
        <w:t xml:space="preserve">Forney </w:t>
      </w:r>
      <w:r w:rsidR="00313939">
        <w:rPr>
          <w:rFonts w:cs="Arial"/>
          <w:sz w:val="20"/>
          <w:szCs w:val="20"/>
        </w:rPr>
        <w:t>CF (2009) Postharvest issues in blueberry and cranberry and methods to improve market life. Acta</w:t>
      </w:r>
      <w:r w:rsidR="007B6C4D">
        <w:rPr>
          <w:rFonts w:cs="Arial"/>
          <w:sz w:val="20"/>
          <w:szCs w:val="20"/>
        </w:rPr>
        <w:t xml:space="preserve"> Hort.</w:t>
      </w:r>
      <w:r w:rsidR="007B6C4D" w:rsidRPr="00D55C1C">
        <w:rPr>
          <w:rFonts w:cs="Arial"/>
          <w:b/>
          <w:sz w:val="20"/>
          <w:szCs w:val="20"/>
        </w:rPr>
        <w:t xml:space="preserve"> 810</w:t>
      </w:r>
      <w:r w:rsidR="007B6C4D">
        <w:rPr>
          <w:rFonts w:cs="Arial"/>
          <w:sz w:val="20"/>
          <w:szCs w:val="20"/>
        </w:rPr>
        <w:t>:785</w:t>
      </w:r>
      <w:r w:rsidR="007B6C4D" w:rsidRPr="00EF716A">
        <w:rPr>
          <w:rFonts w:cs="Arial"/>
          <w:sz w:val="20"/>
          <w:szCs w:val="20"/>
        </w:rPr>
        <w:t>–</w:t>
      </w:r>
      <w:r w:rsidR="00313939">
        <w:rPr>
          <w:rFonts w:cs="Arial"/>
          <w:sz w:val="20"/>
          <w:szCs w:val="20"/>
        </w:rPr>
        <w:t>798.</w:t>
      </w:r>
    </w:p>
    <w:p w14:paraId="02175AC6" w14:textId="77777777" w:rsidR="003B0E4B" w:rsidRPr="003B0E4B" w:rsidRDefault="003B0E4B" w:rsidP="00193536">
      <w:pPr>
        <w:rPr>
          <w:rFonts w:cs="Arial"/>
          <w:sz w:val="20"/>
          <w:szCs w:val="20"/>
          <w:highlight w:val="yellow"/>
        </w:rPr>
      </w:pPr>
    </w:p>
    <w:p w14:paraId="525071C0" w14:textId="4CAE2ACF" w:rsidR="00193536" w:rsidRPr="003B0E4B" w:rsidRDefault="00675C3A" w:rsidP="00193536">
      <w:pPr>
        <w:rPr>
          <w:rFonts w:cs="Arial"/>
          <w:sz w:val="20"/>
          <w:szCs w:val="20"/>
          <w:highlight w:val="yellow"/>
        </w:rPr>
      </w:pPr>
      <w:r>
        <w:rPr>
          <w:rFonts w:cs="Arial"/>
          <w:sz w:val="20"/>
          <w:szCs w:val="20"/>
        </w:rPr>
        <w:t>Forney CF, Kalt W, Jordan MA, Vinquist-Tymchuk MR, Fillmore SAE (2012) Blu</w:t>
      </w:r>
      <w:r w:rsidR="000B7027">
        <w:rPr>
          <w:rFonts w:cs="Arial"/>
          <w:sz w:val="20"/>
          <w:szCs w:val="20"/>
        </w:rPr>
        <w:t>e</w:t>
      </w:r>
      <w:r>
        <w:rPr>
          <w:rFonts w:cs="Arial"/>
          <w:sz w:val="20"/>
          <w:szCs w:val="20"/>
        </w:rPr>
        <w:t xml:space="preserve">berry and cranberry fruit composition during development. Journal of Berry Research </w:t>
      </w:r>
      <w:r w:rsidRPr="00675C3A">
        <w:rPr>
          <w:rFonts w:cs="Arial"/>
          <w:b/>
          <w:sz w:val="20"/>
          <w:szCs w:val="20"/>
        </w:rPr>
        <w:t>2</w:t>
      </w:r>
      <w:r w:rsidR="007B6C4D">
        <w:rPr>
          <w:rFonts w:cs="Arial"/>
          <w:sz w:val="20"/>
          <w:szCs w:val="20"/>
        </w:rPr>
        <w:t>:169</w:t>
      </w:r>
      <w:r w:rsidR="00687975">
        <w:rPr>
          <w:rFonts w:cs="Arial"/>
          <w:sz w:val="20"/>
          <w:szCs w:val="20"/>
        </w:rPr>
        <w:t>–</w:t>
      </w:r>
      <w:r>
        <w:rPr>
          <w:rFonts w:cs="Arial"/>
          <w:sz w:val="20"/>
          <w:szCs w:val="20"/>
        </w:rPr>
        <w:t>177</w:t>
      </w:r>
      <w:r w:rsidR="00687975">
        <w:rPr>
          <w:rFonts w:cs="Arial"/>
          <w:sz w:val="20"/>
          <w:szCs w:val="20"/>
        </w:rPr>
        <w:t>.</w:t>
      </w:r>
    </w:p>
    <w:p w14:paraId="66DD51E0" w14:textId="77777777" w:rsidR="003B0E4B" w:rsidRPr="003B0E4B" w:rsidRDefault="003B0E4B" w:rsidP="00193536">
      <w:pPr>
        <w:rPr>
          <w:rFonts w:cs="Arial"/>
          <w:sz w:val="20"/>
          <w:szCs w:val="20"/>
          <w:highlight w:val="yellow"/>
        </w:rPr>
      </w:pPr>
    </w:p>
    <w:p w14:paraId="76916078" w14:textId="1B0D6300" w:rsidR="00C00322" w:rsidRDefault="003B0E4B" w:rsidP="00193536">
      <w:pPr>
        <w:rPr>
          <w:rFonts w:cs="Arial"/>
          <w:sz w:val="20"/>
          <w:szCs w:val="20"/>
        </w:rPr>
      </w:pPr>
      <w:r w:rsidRPr="00313939">
        <w:rPr>
          <w:rFonts w:cs="Arial"/>
          <w:sz w:val="20"/>
          <w:szCs w:val="20"/>
        </w:rPr>
        <w:t xml:space="preserve">freshlogic </w:t>
      </w:r>
      <w:r w:rsidRPr="007A19C9">
        <w:rPr>
          <w:rFonts w:cs="Arial"/>
          <w:sz w:val="20"/>
          <w:szCs w:val="20"/>
        </w:rPr>
        <w:t>(2014</w:t>
      </w:r>
      <w:r w:rsidR="00C00322" w:rsidRPr="007A19C9">
        <w:rPr>
          <w:rFonts w:cs="Arial"/>
          <w:sz w:val="20"/>
          <w:szCs w:val="20"/>
        </w:rPr>
        <w:t>a</w:t>
      </w:r>
      <w:r w:rsidRPr="007A19C9">
        <w:rPr>
          <w:rFonts w:cs="Arial"/>
          <w:sz w:val="20"/>
          <w:szCs w:val="20"/>
        </w:rPr>
        <w:t>)</w:t>
      </w:r>
      <w:r>
        <w:rPr>
          <w:rFonts w:cs="Arial"/>
          <w:sz w:val="20"/>
          <w:szCs w:val="20"/>
        </w:rPr>
        <w:t xml:space="preserve"> </w:t>
      </w:r>
      <w:r w:rsidR="00C00322">
        <w:rPr>
          <w:rFonts w:cs="Arial"/>
          <w:sz w:val="20"/>
          <w:szCs w:val="20"/>
        </w:rPr>
        <w:t xml:space="preserve">Blueberry Market Profile. Accessed (January 11, 2016) from </w:t>
      </w:r>
    </w:p>
    <w:p w14:paraId="34B5AAF0" w14:textId="29309ED2" w:rsidR="00E454CA" w:rsidRDefault="00114937" w:rsidP="00193536">
      <w:pPr>
        <w:rPr>
          <w:rFonts w:cs="Arial"/>
          <w:sz w:val="20"/>
          <w:szCs w:val="20"/>
        </w:rPr>
      </w:pPr>
      <w:hyperlink r:id="rId27" w:history="1">
        <w:r w:rsidR="00E454CA" w:rsidRPr="00E454CA">
          <w:rPr>
            <w:rStyle w:val="Hyperlink"/>
            <w:rFonts w:cs="Arial"/>
            <w:sz w:val="20"/>
            <w:szCs w:val="20"/>
          </w:rPr>
          <w:t>http://dpipwe.tas.gov.au/Documents/Blueberry%20Profile%20updated%20March%202014.pdf</w:t>
        </w:r>
      </w:hyperlink>
    </w:p>
    <w:p w14:paraId="1890CB6E" w14:textId="77777777" w:rsidR="00C00322" w:rsidRDefault="00C00322" w:rsidP="00193536">
      <w:pPr>
        <w:rPr>
          <w:rFonts w:cs="Arial"/>
          <w:sz w:val="20"/>
          <w:szCs w:val="20"/>
        </w:rPr>
      </w:pPr>
    </w:p>
    <w:p w14:paraId="150E91E8" w14:textId="17B0B2D3" w:rsidR="00C00322" w:rsidRDefault="00C00322" w:rsidP="00C00322">
      <w:pPr>
        <w:rPr>
          <w:rFonts w:cs="Arial"/>
          <w:sz w:val="20"/>
          <w:szCs w:val="20"/>
        </w:rPr>
      </w:pPr>
      <w:r w:rsidRPr="00313939">
        <w:rPr>
          <w:rFonts w:cs="Arial"/>
          <w:sz w:val="20"/>
          <w:szCs w:val="20"/>
        </w:rPr>
        <w:t xml:space="preserve">freshlogic </w:t>
      </w:r>
      <w:r w:rsidRPr="007A19C9">
        <w:rPr>
          <w:rFonts w:cs="Arial"/>
          <w:sz w:val="20"/>
          <w:szCs w:val="20"/>
        </w:rPr>
        <w:t>(2014b)</w:t>
      </w:r>
      <w:r>
        <w:rPr>
          <w:rFonts w:cs="Arial"/>
          <w:sz w:val="20"/>
          <w:szCs w:val="20"/>
        </w:rPr>
        <w:t xml:space="preserve"> Raspberry Market Profile. Accessed (January 11, 2016) from </w:t>
      </w:r>
      <w:hyperlink r:id="rId28" w:history="1">
        <w:r w:rsidR="00E454CA" w:rsidRPr="00D43096">
          <w:rPr>
            <w:rStyle w:val="Hyperlink"/>
            <w:rFonts w:cs="Arial"/>
            <w:sz w:val="20"/>
            <w:szCs w:val="20"/>
          </w:rPr>
          <w:t>http://dpipwe.tas.gov.au/Documents/Raspberry%20Profile%20updated%20March%202014.pdf</w:t>
        </w:r>
      </w:hyperlink>
    </w:p>
    <w:p w14:paraId="41CC857E" w14:textId="77777777" w:rsidR="00E454CA" w:rsidRDefault="00E454CA" w:rsidP="00C00322">
      <w:pPr>
        <w:rPr>
          <w:rFonts w:cs="Arial"/>
          <w:sz w:val="20"/>
          <w:szCs w:val="20"/>
        </w:rPr>
      </w:pPr>
    </w:p>
    <w:p w14:paraId="660A34E3" w14:textId="4ED708C4" w:rsidR="00193536" w:rsidRPr="00193536" w:rsidRDefault="00193536" w:rsidP="00193536">
      <w:pPr>
        <w:rPr>
          <w:rStyle w:val="Hyperlink"/>
          <w:rFonts w:cs="Arial"/>
          <w:sz w:val="20"/>
          <w:szCs w:val="20"/>
        </w:rPr>
      </w:pPr>
      <w:r w:rsidRPr="00193536">
        <w:rPr>
          <w:rFonts w:cs="Arial"/>
          <w:sz w:val="20"/>
          <w:szCs w:val="20"/>
        </w:rPr>
        <w:t xml:space="preserve">FSANZ (2002) A443 – Irradiation of tropical fruit. </w:t>
      </w:r>
    </w:p>
    <w:p w14:paraId="309BE466" w14:textId="6617A282" w:rsidR="00193536" w:rsidRDefault="00114937" w:rsidP="0023639C">
      <w:pPr>
        <w:pStyle w:val="ListParagraph"/>
        <w:ind w:left="0"/>
        <w:rPr>
          <w:rStyle w:val="Hyperlink"/>
          <w:rFonts w:cs="Arial"/>
          <w:sz w:val="20"/>
          <w:szCs w:val="20"/>
        </w:rPr>
      </w:pPr>
      <w:hyperlink r:id="rId29" w:history="1">
        <w:r w:rsidR="0023639C" w:rsidRPr="00FA2DAB">
          <w:rPr>
            <w:rStyle w:val="Hyperlink"/>
            <w:rFonts w:cs="Arial"/>
            <w:sz w:val="20"/>
            <w:szCs w:val="20"/>
          </w:rPr>
          <w:t>http://www.foodstandards.gov.au/code/applications/Pages/applicationa443irradiationoftropicalfruit/Default.aspx</w:t>
        </w:r>
      </w:hyperlink>
    </w:p>
    <w:p w14:paraId="16F3026C" w14:textId="77777777" w:rsidR="0023639C" w:rsidRPr="00193536" w:rsidRDefault="0023639C" w:rsidP="00193536">
      <w:pPr>
        <w:pStyle w:val="ListParagraph"/>
        <w:rPr>
          <w:rStyle w:val="Hyperlink"/>
          <w:rFonts w:cs="Arial"/>
          <w:sz w:val="20"/>
          <w:szCs w:val="20"/>
        </w:rPr>
      </w:pPr>
    </w:p>
    <w:p w14:paraId="19E4306B" w14:textId="5F0B43FC" w:rsidR="00193536" w:rsidRDefault="00193536" w:rsidP="00193536">
      <w:pPr>
        <w:rPr>
          <w:rStyle w:val="Hyperlink"/>
          <w:rFonts w:cs="Arial"/>
          <w:sz w:val="20"/>
          <w:szCs w:val="20"/>
        </w:rPr>
      </w:pPr>
      <w:r w:rsidRPr="00193536">
        <w:rPr>
          <w:rFonts w:cs="Arial"/>
          <w:sz w:val="20"/>
          <w:szCs w:val="20"/>
        </w:rPr>
        <w:t xml:space="preserve">FSANZ (2011) Application A1038 – Irradiation of persimmons. </w:t>
      </w:r>
    </w:p>
    <w:p w14:paraId="19F8ED6C" w14:textId="39F39F32" w:rsidR="003B0E4B" w:rsidRDefault="00114937" w:rsidP="00193536">
      <w:pPr>
        <w:rPr>
          <w:rFonts w:cs="Arial"/>
          <w:color w:val="0000FF"/>
          <w:sz w:val="20"/>
          <w:szCs w:val="20"/>
        </w:rPr>
      </w:pPr>
      <w:hyperlink r:id="rId30" w:history="1">
        <w:r w:rsidR="0023639C" w:rsidRPr="00FA2DAB">
          <w:rPr>
            <w:rStyle w:val="Hyperlink"/>
            <w:rFonts w:cs="Arial"/>
            <w:sz w:val="20"/>
            <w:szCs w:val="20"/>
          </w:rPr>
          <w:t>http://www.foodstandards.gov.au/code/applications/Pages/applicationa1038irra4655.aspx</w:t>
        </w:r>
      </w:hyperlink>
    </w:p>
    <w:p w14:paraId="387212EA" w14:textId="77777777" w:rsidR="0023639C" w:rsidRDefault="0023639C" w:rsidP="00193536">
      <w:pPr>
        <w:rPr>
          <w:rFonts w:cs="Arial"/>
          <w:color w:val="0000FF"/>
          <w:sz w:val="20"/>
          <w:szCs w:val="20"/>
        </w:rPr>
      </w:pPr>
    </w:p>
    <w:p w14:paraId="23820F09" w14:textId="279F3C48" w:rsidR="003B0E4B" w:rsidRDefault="003B0E4B" w:rsidP="00193536">
      <w:pPr>
        <w:rPr>
          <w:rFonts w:cs="Arial"/>
          <w:color w:val="0000FF"/>
          <w:sz w:val="20"/>
          <w:szCs w:val="20"/>
        </w:rPr>
      </w:pPr>
      <w:r w:rsidRPr="007575A8">
        <w:rPr>
          <w:rFonts w:cs="Arial"/>
          <w:color w:val="0000FF"/>
          <w:sz w:val="20"/>
          <w:szCs w:val="20"/>
        </w:rPr>
        <w:t xml:space="preserve">FSANZ </w:t>
      </w:r>
      <w:r w:rsidR="009F24E4" w:rsidRPr="007575A8">
        <w:rPr>
          <w:rFonts w:cs="Arial"/>
          <w:color w:val="0000FF"/>
          <w:sz w:val="20"/>
          <w:szCs w:val="20"/>
        </w:rPr>
        <w:t xml:space="preserve">(2013) </w:t>
      </w:r>
      <w:r w:rsidRPr="007575A8">
        <w:rPr>
          <w:rFonts w:cs="Arial"/>
          <w:color w:val="0000FF"/>
          <w:sz w:val="20"/>
          <w:szCs w:val="20"/>
        </w:rPr>
        <w:t>A</w:t>
      </w:r>
      <w:r w:rsidR="009F24E4" w:rsidRPr="007575A8">
        <w:rPr>
          <w:rFonts w:cs="Arial"/>
          <w:color w:val="0000FF"/>
          <w:sz w:val="20"/>
          <w:szCs w:val="20"/>
        </w:rPr>
        <w:t xml:space="preserve">pplication </w:t>
      </w:r>
      <w:r w:rsidR="00445B1A" w:rsidRPr="007575A8">
        <w:rPr>
          <w:rFonts w:cs="Arial"/>
          <w:color w:val="0000FF"/>
          <w:sz w:val="20"/>
          <w:szCs w:val="20"/>
        </w:rPr>
        <w:t>A</w:t>
      </w:r>
      <w:r w:rsidRPr="007575A8">
        <w:rPr>
          <w:rFonts w:cs="Arial"/>
          <w:color w:val="0000FF"/>
          <w:sz w:val="20"/>
          <w:szCs w:val="20"/>
        </w:rPr>
        <w:t>1069</w:t>
      </w:r>
      <w:r w:rsidR="00E41B7F" w:rsidRPr="007575A8">
        <w:rPr>
          <w:rFonts w:cs="Arial"/>
          <w:color w:val="0000FF"/>
          <w:sz w:val="20"/>
          <w:szCs w:val="20"/>
        </w:rPr>
        <w:t xml:space="preserve"> </w:t>
      </w:r>
      <w:r w:rsidR="0037591E" w:rsidRPr="007575A8">
        <w:rPr>
          <w:rFonts w:cs="Arial"/>
          <w:color w:val="0000FF"/>
          <w:sz w:val="20"/>
          <w:szCs w:val="20"/>
        </w:rPr>
        <w:t>– I</w:t>
      </w:r>
      <w:r w:rsidR="00E41B7F" w:rsidRPr="007575A8">
        <w:rPr>
          <w:rFonts w:cs="Arial"/>
          <w:color w:val="0000FF"/>
          <w:sz w:val="20"/>
          <w:szCs w:val="20"/>
        </w:rPr>
        <w:t>rradiation of Tomatoe</w:t>
      </w:r>
      <w:r w:rsidR="009F24E4" w:rsidRPr="007575A8">
        <w:rPr>
          <w:rFonts w:cs="Arial"/>
          <w:color w:val="0000FF"/>
          <w:sz w:val="20"/>
          <w:szCs w:val="20"/>
        </w:rPr>
        <w:t>s and Capsicums.</w:t>
      </w:r>
      <w:r w:rsidR="009F24E4" w:rsidRPr="009F24E4">
        <w:t xml:space="preserve"> </w:t>
      </w:r>
    </w:p>
    <w:p w14:paraId="7C1B45FC" w14:textId="63573164" w:rsidR="00E41B7F" w:rsidRPr="00A57D83" w:rsidRDefault="00114937" w:rsidP="00193536">
      <w:pPr>
        <w:rPr>
          <w:rFonts w:cs="Arial"/>
          <w:color w:val="0000FF"/>
          <w:sz w:val="18"/>
          <w:szCs w:val="20"/>
        </w:rPr>
      </w:pPr>
      <w:hyperlink r:id="rId31" w:history="1">
        <w:r w:rsidR="00E41B7F" w:rsidRPr="00A57D83">
          <w:rPr>
            <w:rStyle w:val="Hyperlink"/>
            <w:sz w:val="20"/>
            <w:szCs w:val="22"/>
            <w:lang w:val="en-AU"/>
          </w:rPr>
          <w:t>http://www.foodstandards.gov.au/code/applications/pages/applicationa1069irra5511.aspx</w:t>
        </w:r>
      </w:hyperlink>
    </w:p>
    <w:p w14:paraId="0BD9E21A" w14:textId="77777777" w:rsidR="003B0E4B" w:rsidRDefault="003B0E4B" w:rsidP="00193536">
      <w:pPr>
        <w:rPr>
          <w:rFonts w:cs="Arial"/>
          <w:color w:val="0000FF"/>
          <w:sz w:val="20"/>
          <w:szCs w:val="20"/>
        </w:rPr>
      </w:pPr>
    </w:p>
    <w:p w14:paraId="02DB179D" w14:textId="6093063E" w:rsidR="009F24E4" w:rsidRPr="007575A8" w:rsidRDefault="003B0E4B" w:rsidP="00193536">
      <w:pPr>
        <w:rPr>
          <w:rFonts w:cs="Arial"/>
          <w:color w:val="0000FF"/>
          <w:sz w:val="20"/>
          <w:szCs w:val="20"/>
        </w:rPr>
      </w:pPr>
      <w:r w:rsidRPr="007575A8">
        <w:rPr>
          <w:rFonts w:cs="Arial"/>
          <w:color w:val="0000FF"/>
          <w:sz w:val="20"/>
          <w:szCs w:val="20"/>
        </w:rPr>
        <w:t xml:space="preserve">FSANZ </w:t>
      </w:r>
      <w:r w:rsidR="00DB770E" w:rsidRPr="007575A8">
        <w:rPr>
          <w:rFonts w:cs="Arial"/>
          <w:color w:val="0000FF"/>
          <w:sz w:val="20"/>
          <w:szCs w:val="20"/>
        </w:rPr>
        <w:t>(201</w:t>
      </w:r>
      <w:r w:rsidR="009F24E4" w:rsidRPr="007575A8">
        <w:rPr>
          <w:rFonts w:cs="Arial"/>
          <w:color w:val="0000FF"/>
          <w:sz w:val="20"/>
          <w:szCs w:val="20"/>
        </w:rPr>
        <w:t>4</w:t>
      </w:r>
      <w:r w:rsidR="002246D7" w:rsidRPr="007575A8">
        <w:rPr>
          <w:rFonts w:cs="Arial"/>
          <w:color w:val="0000FF"/>
          <w:sz w:val="20"/>
          <w:szCs w:val="20"/>
        </w:rPr>
        <w:t>a</w:t>
      </w:r>
      <w:r w:rsidR="009F24E4" w:rsidRPr="007575A8">
        <w:rPr>
          <w:rFonts w:cs="Arial"/>
          <w:color w:val="0000FF"/>
          <w:sz w:val="20"/>
          <w:szCs w:val="20"/>
        </w:rPr>
        <w:t xml:space="preserve">) </w:t>
      </w:r>
      <w:r w:rsidR="0037591E" w:rsidRPr="007575A8">
        <w:rPr>
          <w:rFonts w:cs="Arial"/>
          <w:color w:val="0000FF"/>
          <w:sz w:val="20"/>
          <w:szCs w:val="20"/>
        </w:rPr>
        <w:t xml:space="preserve">Application A1092 – </w:t>
      </w:r>
      <w:r w:rsidR="009F24E4" w:rsidRPr="007575A8">
        <w:rPr>
          <w:rFonts w:cs="Arial"/>
          <w:color w:val="0000FF"/>
          <w:sz w:val="20"/>
          <w:szCs w:val="20"/>
        </w:rPr>
        <w:t>Irradiation of Specific Fruits and Vegetables.</w:t>
      </w:r>
    </w:p>
    <w:p w14:paraId="75120360" w14:textId="55617933" w:rsidR="004945DA" w:rsidRDefault="00114937" w:rsidP="00193536">
      <w:pPr>
        <w:rPr>
          <w:rFonts w:cs="Arial"/>
          <w:color w:val="0000FF"/>
          <w:sz w:val="20"/>
          <w:szCs w:val="20"/>
        </w:rPr>
      </w:pPr>
      <w:hyperlink r:id="rId32" w:history="1">
        <w:r w:rsidR="000217E6" w:rsidRPr="00FA2DAB">
          <w:rPr>
            <w:rStyle w:val="Hyperlink"/>
            <w:rFonts w:cs="Arial"/>
            <w:sz w:val="20"/>
            <w:szCs w:val="20"/>
          </w:rPr>
          <w:t>http://www.foodstandards.gov.au/code/applications/Pages/A1092-Irradiation.aspx</w:t>
        </w:r>
      </w:hyperlink>
    </w:p>
    <w:p w14:paraId="3CEC7AC6" w14:textId="77777777" w:rsidR="003B0E4B" w:rsidRDefault="003B0E4B" w:rsidP="00193536">
      <w:pPr>
        <w:rPr>
          <w:rFonts w:cs="Arial"/>
          <w:color w:val="0000FF"/>
          <w:sz w:val="20"/>
          <w:szCs w:val="20"/>
        </w:rPr>
      </w:pPr>
    </w:p>
    <w:p w14:paraId="0D6C0FA0" w14:textId="4D13C6DF" w:rsidR="00DB770E" w:rsidRDefault="003B0E4B" w:rsidP="00193536">
      <w:pPr>
        <w:rPr>
          <w:rFonts w:cs="Arial"/>
          <w:sz w:val="20"/>
          <w:szCs w:val="20"/>
        </w:rPr>
      </w:pPr>
      <w:r w:rsidRPr="007575A8">
        <w:rPr>
          <w:rFonts w:cs="Arial"/>
          <w:color w:val="0000FF"/>
          <w:sz w:val="20"/>
          <w:szCs w:val="20"/>
        </w:rPr>
        <w:t>FSANZ (2014</w:t>
      </w:r>
      <w:r w:rsidR="002246D7" w:rsidRPr="007575A8">
        <w:rPr>
          <w:rFonts w:cs="Arial"/>
          <w:color w:val="0000FF"/>
          <w:sz w:val="20"/>
          <w:szCs w:val="20"/>
        </w:rPr>
        <w:t>b</w:t>
      </w:r>
      <w:r w:rsidRPr="007575A8">
        <w:rPr>
          <w:rFonts w:cs="Arial"/>
          <w:color w:val="0000FF"/>
          <w:sz w:val="20"/>
          <w:szCs w:val="20"/>
        </w:rPr>
        <w:t>)</w:t>
      </w:r>
      <w:r w:rsidR="000B7027" w:rsidRPr="00361164">
        <w:rPr>
          <w:rFonts w:cs="Arial"/>
          <w:color w:val="0000FF"/>
          <w:sz w:val="20"/>
          <w:szCs w:val="20"/>
        </w:rPr>
        <w:t xml:space="preserve"> </w:t>
      </w:r>
      <w:r w:rsidR="000D0AC7" w:rsidRPr="00A74DD8">
        <w:rPr>
          <w:rFonts w:cs="Arial"/>
          <w:sz w:val="20"/>
          <w:szCs w:val="20"/>
        </w:rPr>
        <w:t>Nutritional</w:t>
      </w:r>
      <w:r w:rsidR="000D0AC7">
        <w:rPr>
          <w:rFonts w:cs="Arial"/>
          <w:sz w:val="20"/>
          <w:szCs w:val="20"/>
        </w:rPr>
        <w:t xml:space="preserve"> impact of phytosanitary irradiation of fruits and vegetables</w:t>
      </w:r>
      <w:r w:rsidR="00DB770E">
        <w:rPr>
          <w:rFonts w:cs="Arial"/>
          <w:sz w:val="20"/>
          <w:szCs w:val="20"/>
        </w:rPr>
        <w:t>.</w:t>
      </w:r>
    </w:p>
    <w:p w14:paraId="6EFA4215" w14:textId="0BA73333" w:rsidR="0037591E" w:rsidRDefault="00114937" w:rsidP="00193536">
      <w:pPr>
        <w:rPr>
          <w:rFonts w:cs="Arial"/>
          <w:sz w:val="20"/>
          <w:szCs w:val="20"/>
        </w:rPr>
      </w:pPr>
      <w:hyperlink r:id="rId33" w:history="1">
        <w:r w:rsidR="0037591E" w:rsidRPr="00FA2DAB">
          <w:rPr>
            <w:rStyle w:val="Hyperlink"/>
            <w:rFonts w:cs="Arial"/>
            <w:sz w:val="20"/>
            <w:szCs w:val="20"/>
          </w:rPr>
          <w:t>http://www.foodstandards.gov.au/publications/Pages/Nutritional-impact-of-phytosanitary-irradiation-of-fruits-and-vegetables.aspx</w:t>
        </w:r>
      </w:hyperlink>
    </w:p>
    <w:p w14:paraId="36C59364" w14:textId="76E0085F" w:rsidR="003B0E4B" w:rsidRPr="00193536" w:rsidRDefault="003B0E4B" w:rsidP="00193536">
      <w:pPr>
        <w:rPr>
          <w:rFonts w:cs="Arial"/>
          <w:color w:val="0000FF"/>
          <w:sz w:val="20"/>
          <w:szCs w:val="20"/>
        </w:rPr>
      </w:pPr>
    </w:p>
    <w:p w14:paraId="42AE62F1" w14:textId="3DC3A726" w:rsidR="00193536" w:rsidRDefault="00193536" w:rsidP="00193536">
      <w:pPr>
        <w:rPr>
          <w:noProof/>
          <w:sz w:val="20"/>
          <w:szCs w:val="20"/>
        </w:rPr>
      </w:pPr>
      <w:r w:rsidRPr="00193536">
        <w:rPr>
          <w:noProof/>
          <w:sz w:val="20"/>
          <w:szCs w:val="20"/>
        </w:rPr>
        <w:t>Girennavar B, Jayaprakasha GK, McLin SE, Maxim J, Sun Yoo K, Patil BS (2008) Influence of electron-beam irradiation on bioactive compounds in grapefruits (</w:t>
      </w:r>
      <w:r w:rsidRPr="00193536">
        <w:rPr>
          <w:i/>
          <w:noProof/>
          <w:sz w:val="20"/>
          <w:szCs w:val="20"/>
        </w:rPr>
        <w:t>Citrus paradisi</w:t>
      </w:r>
      <w:r w:rsidRPr="00193536">
        <w:rPr>
          <w:noProof/>
          <w:sz w:val="20"/>
          <w:szCs w:val="20"/>
        </w:rPr>
        <w:t xml:space="preserve"> Macf.). Journal of Agricultural &amp; Food Chemistry </w:t>
      </w:r>
      <w:r w:rsidRPr="00193536">
        <w:rPr>
          <w:b/>
          <w:noProof/>
          <w:sz w:val="20"/>
          <w:szCs w:val="20"/>
        </w:rPr>
        <w:t>56</w:t>
      </w:r>
      <w:r w:rsidRPr="00193536">
        <w:rPr>
          <w:noProof/>
          <w:sz w:val="20"/>
          <w:szCs w:val="20"/>
        </w:rPr>
        <w:t>:10941–10946</w:t>
      </w:r>
      <w:r w:rsidR="00687975">
        <w:rPr>
          <w:noProof/>
          <w:sz w:val="20"/>
          <w:szCs w:val="20"/>
        </w:rPr>
        <w:t>.</w:t>
      </w:r>
    </w:p>
    <w:p w14:paraId="6B2C566F" w14:textId="2A7EBDB2" w:rsidR="008A4D0F" w:rsidRDefault="008A4D0F" w:rsidP="00193536">
      <w:pPr>
        <w:rPr>
          <w:noProof/>
          <w:sz w:val="20"/>
          <w:szCs w:val="20"/>
        </w:rPr>
      </w:pPr>
    </w:p>
    <w:p w14:paraId="58936B0D" w14:textId="1CF29E2C" w:rsidR="008A4D0F" w:rsidRPr="00193536" w:rsidRDefault="00CF0141" w:rsidP="00193536">
      <w:pPr>
        <w:rPr>
          <w:noProof/>
          <w:sz w:val="20"/>
          <w:szCs w:val="20"/>
        </w:rPr>
      </w:pPr>
      <w:r>
        <w:rPr>
          <w:noProof/>
          <w:sz w:val="20"/>
          <w:szCs w:val="20"/>
        </w:rPr>
        <w:t>Golding JB, Blades BL, Satyan S, Jessup AJ, Spohr LJ, Harris AM, Banos C, Davies JB</w:t>
      </w:r>
      <w:r w:rsidR="008A4D0F" w:rsidRPr="00CF0141">
        <w:rPr>
          <w:noProof/>
          <w:sz w:val="20"/>
          <w:szCs w:val="20"/>
        </w:rPr>
        <w:t xml:space="preserve"> (2014)</w:t>
      </w:r>
      <w:r>
        <w:rPr>
          <w:noProof/>
          <w:sz w:val="20"/>
          <w:szCs w:val="20"/>
        </w:rPr>
        <w:t xml:space="preserve"> Low does gamma irradiation does not affect the quality, proximate or nutritional profile of ‘Brigitta’</w:t>
      </w:r>
      <w:r w:rsidR="00DB770E">
        <w:rPr>
          <w:noProof/>
          <w:sz w:val="20"/>
          <w:szCs w:val="20"/>
        </w:rPr>
        <w:t xml:space="preserve"> </w:t>
      </w:r>
      <w:r>
        <w:rPr>
          <w:noProof/>
          <w:sz w:val="20"/>
          <w:szCs w:val="20"/>
        </w:rPr>
        <w:t xml:space="preserve">blueberry and ‘Maravilla’ raspberry fruit. Postharvest Biology and Technology </w:t>
      </w:r>
      <w:r w:rsidRPr="00CF0141">
        <w:rPr>
          <w:b/>
          <w:noProof/>
          <w:sz w:val="20"/>
          <w:szCs w:val="20"/>
        </w:rPr>
        <w:t>96</w:t>
      </w:r>
      <w:r w:rsidR="007B6C4D">
        <w:rPr>
          <w:noProof/>
          <w:sz w:val="20"/>
          <w:szCs w:val="20"/>
        </w:rPr>
        <w:t>:49</w:t>
      </w:r>
      <w:r w:rsidR="007B6C4D" w:rsidRPr="00EF716A">
        <w:rPr>
          <w:rFonts w:cs="Arial"/>
          <w:sz w:val="20"/>
          <w:szCs w:val="20"/>
        </w:rPr>
        <w:t>–</w:t>
      </w:r>
      <w:r>
        <w:rPr>
          <w:noProof/>
          <w:sz w:val="20"/>
          <w:szCs w:val="20"/>
        </w:rPr>
        <w:t xml:space="preserve">52. </w:t>
      </w:r>
    </w:p>
    <w:p w14:paraId="37169729" w14:textId="77777777" w:rsidR="00193536" w:rsidRPr="00193536" w:rsidRDefault="00193536" w:rsidP="00193536">
      <w:pPr>
        <w:pStyle w:val="ListParagraph"/>
        <w:rPr>
          <w:sz w:val="20"/>
          <w:szCs w:val="20"/>
        </w:rPr>
      </w:pPr>
    </w:p>
    <w:p w14:paraId="78B1D10A" w14:textId="61DD2AE1" w:rsidR="00193536" w:rsidRPr="00193536" w:rsidRDefault="00193536" w:rsidP="00193536">
      <w:pPr>
        <w:rPr>
          <w:rFonts w:cs="Arial"/>
          <w:sz w:val="20"/>
          <w:szCs w:val="20"/>
        </w:rPr>
      </w:pPr>
      <w:r w:rsidRPr="00193536">
        <w:rPr>
          <w:rFonts w:cs="Arial"/>
          <w:sz w:val="20"/>
          <w:szCs w:val="20"/>
        </w:rPr>
        <w:t>Gomes C, Moreira RG, Castell-Perez ME,</w:t>
      </w:r>
      <w:r w:rsidR="003B0E4B">
        <w:rPr>
          <w:rFonts w:cs="Arial"/>
          <w:sz w:val="20"/>
          <w:szCs w:val="20"/>
        </w:rPr>
        <w:t xml:space="preserve"> Kim J, Da SP, Castillo A (2008</w:t>
      </w:r>
      <w:r w:rsidRPr="00193536">
        <w:rPr>
          <w:rFonts w:cs="Arial"/>
          <w:sz w:val="20"/>
          <w:szCs w:val="20"/>
        </w:rPr>
        <w:t>) E-Beam irradiation of bagged, ready-to-eat spinach leaves (</w:t>
      </w:r>
      <w:r w:rsidRPr="00193536">
        <w:rPr>
          <w:rFonts w:cs="Arial"/>
          <w:i/>
          <w:sz w:val="20"/>
          <w:szCs w:val="20"/>
        </w:rPr>
        <w:t>Spinacea oleracea</w:t>
      </w:r>
      <w:r w:rsidRPr="00193536">
        <w:rPr>
          <w:rFonts w:cs="Arial"/>
          <w:sz w:val="20"/>
          <w:szCs w:val="20"/>
        </w:rPr>
        <w:t xml:space="preserve">): an engineering approach. Journal of Food Science </w:t>
      </w:r>
      <w:r w:rsidRPr="00193536">
        <w:rPr>
          <w:rFonts w:cs="Arial"/>
          <w:b/>
          <w:sz w:val="20"/>
          <w:szCs w:val="20"/>
        </w:rPr>
        <w:t>73</w:t>
      </w:r>
      <w:r w:rsidRPr="00193536">
        <w:rPr>
          <w:rFonts w:cs="Arial"/>
          <w:sz w:val="20"/>
          <w:szCs w:val="20"/>
        </w:rPr>
        <w:t>(2):E95–102</w:t>
      </w:r>
      <w:r w:rsidR="00687975">
        <w:rPr>
          <w:rFonts w:cs="Arial"/>
          <w:sz w:val="20"/>
          <w:szCs w:val="20"/>
        </w:rPr>
        <w:t>.</w:t>
      </w:r>
    </w:p>
    <w:p w14:paraId="58AD61F8" w14:textId="77777777" w:rsidR="00193536" w:rsidRPr="00193536" w:rsidRDefault="00193536" w:rsidP="00193536">
      <w:pPr>
        <w:pStyle w:val="ListParagraph"/>
        <w:rPr>
          <w:rFonts w:cs="Arial"/>
          <w:sz w:val="20"/>
          <w:szCs w:val="20"/>
        </w:rPr>
      </w:pPr>
    </w:p>
    <w:p w14:paraId="0E94522B" w14:textId="77777777" w:rsidR="00193536" w:rsidRPr="00193536" w:rsidRDefault="00193536" w:rsidP="00193536">
      <w:pPr>
        <w:rPr>
          <w:rStyle w:val="Hyperlink"/>
          <w:rFonts w:eastAsiaTheme="majorEastAsia" w:cs="Arial"/>
          <w:sz w:val="20"/>
          <w:szCs w:val="20"/>
        </w:rPr>
      </w:pPr>
      <w:r w:rsidRPr="00193536">
        <w:rPr>
          <w:rFonts w:cs="Arial"/>
          <w:sz w:val="20"/>
          <w:szCs w:val="20"/>
        </w:rPr>
        <w:t xml:space="preserve">Health Canada (2008) Evaluation of the significance of 2-dodecylcyclobutanone and other alkylcyclobutanones. Available online at </w:t>
      </w:r>
      <w:hyperlink r:id="rId34" w:history="1">
        <w:r w:rsidRPr="00193536">
          <w:rPr>
            <w:rStyle w:val="Hyperlink"/>
            <w:rFonts w:eastAsiaTheme="majorEastAsia" w:cs="Arial"/>
            <w:sz w:val="20"/>
            <w:szCs w:val="20"/>
          </w:rPr>
          <w:t>http://www.hc-sc.gc.ca/fn-an/securit/irridation/cyclobutanone-eng.php</w:t>
        </w:r>
      </w:hyperlink>
    </w:p>
    <w:p w14:paraId="6B2104C0" w14:textId="77777777" w:rsidR="00193536" w:rsidRPr="00193536" w:rsidRDefault="00193536" w:rsidP="00193536">
      <w:pPr>
        <w:pStyle w:val="ListParagraph"/>
        <w:rPr>
          <w:rFonts w:cs="Arial"/>
          <w:sz w:val="20"/>
          <w:szCs w:val="20"/>
        </w:rPr>
      </w:pPr>
    </w:p>
    <w:p w14:paraId="211E88DE" w14:textId="53B52220" w:rsidR="00CF6865" w:rsidRDefault="00CF6865" w:rsidP="00193536">
      <w:pPr>
        <w:rPr>
          <w:rFonts w:cs="Arial"/>
          <w:sz w:val="20"/>
          <w:szCs w:val="20"/>
        </w:rPr>
      </w:pPr>
      <w:r>
        <w:rPr>
          <w:rFonts w:cs="Arial"/>
          <w:sz w:val="20"/>
          <w:szCs w:val="20"/>
        </w:rPr>
        <w:t xml:space="preserve">IAEA (2015) Manual of good practice in food irradiation. Sanitary, phtyosanitary and </w:t>
      </w:r>
      <w:r w:rsidR="00611A0C">
        <w:rPr>
          <w:rFonts w:cs="Arial"/>
          <w:sz w:val="20"/>
          <w:szCs w:val="20"/>
        </w:rPr>
        <w:t>other applications. Technical Reports Series 481.</w:t>
      </w:r>
    </w:p>
    <w:p w14:paraId="7AE81B3D" w14:textId="15E8CDB0" w:rsidR="00CF6865" w:rsidRDefault="00114937" w:rsidP="00193536">
      <w:pPr>
        <w:rPr>
          <w:rFonts w:cs="Arial"/>
          <w:sz w:val="20"/>
          <w:szCs w:val="20"/>
        </w:rPr>
      </w:pPr>
      <w:hyperlink r:id="rId35" w:history="1">
        <w:r w:rsidR="00CF6865" w:rsidRPr="00305CB8">
          <w:rPr>
            <w:rStyle w:val="Hyperlink"/>
            <w:rFonts w:cs="Arial"/>
            <w:sz w:val="20"/>
            <w:szCs w:val="20"/>
          </w:rPr>
          <w:t>http://www-pub.iaea.org/MTCD/Publications/PDF/trs481web-98290059.pdf</w:t>
        </w:r>
      </w:hyperlink>
      <w:r w:rsidR="00CF6865">
        <w:rPr>
          <w:rFonts w:cs="Arial"/>
          <w:sz w:val="20"/>
          <w:szCs w:val="20"/>
        </w:rPr>
        <w:t xml:space="preserve"> - Accessed 20 April, 2016</w:t>
      </w:r>
      <w:r w:rsidR="00F13FEB">
        <w:rPr>
          <w:rFonts w:cs="Arial"/>
          <w:sz w:val="20"/>
          <w:szCs w:val="20"/>
        </w:rPr>
        <w:t>.</w:t>
      </w:r>
    </w:p>
    <w:p w14:paraId="36DE7248" w14:textId="1BEE54AD" w:rsidR="00FA7615" w:rsidRDefault="00FA7615" w:rsidP="00193536">
      <w:pPr>
        <w:rPr>
          <w:rFonts w:cs="Arial"/>
          <w:sz w:val="20"/>
          <w:szCs w:val="20"/>
        </w:rPr>
      </w:pPr>
      <w:r>
        <w:rPr>
          <w:rFonts w:cs="Arial"/>
          <w:sz w:val="20"/>
          <w:szCs w:val="20"/>
        </w:rPr>
        <w:br w:type="page"/>
      </w:r>
    </w:p>
    <w:p w14:paraId="46949B3B" w14:textId="77777777" w:rsidR="00E73301" w:rsidRDefault="00E73301" w:rsidP="00860E48">
      <w:pPr>
        <w:keepNext/>
        <w:keepLines/>
        <w:rPr>
          <w:rFonts w:cs="Arial"/>
          <w:sz w:val="20"/>
          <w:szCs w:val="20"/>
        </w:rPr>
      </w:pPr>
      <w:r w:rsidRPr="00EC4B45">
        <w:rPr>
          <w:rFonts w:cs="Arial"/>
          <w:sz w:val="20"/>
          <w:szCs w:val="20"/>
        </w:rPr>
        <w:lastRenderedPageBreak/>
        <w:t xml:space="preserve">IPPC (2003). International Plant Protection Convention. International Standards for Phytosanitary Measures, ISPM No. 18 Guidelines for the Use of Irradiation as a Phytosanitary Measure. Secretariat of the International Plant Protection Convention. Food and Agriculture Organisation of the UN, Rome, Italy, 2006. Accessed February 2012 at </w:t>
      </w:r>
      <w:hyperlink r:id="rId36" w:anchor="item" w:history="1">
        <w:r w:rsidRPr="00D47774">
          <w:rPr>
            <w:rStyle w:val="Hyperlink"/>
            <w:rFonts w:cs="Arial"/>
            <w:sz w:val="20"/>
            <w:szCs w:val="20"/>
          </w:rPr>
          <w:t>https://www.ippc.int/index.php?id=1110798&amp;tx_publication_pi1[showUid]=23881&amp;frompage=13399&amp;type=publication&amp;subtype=&amp;L=0#item</w:t>
        </w:r>
      </w:hyperlink>
    </w:p>
    <w:p w14:paraId="4E13F230" w14:textId="77777777" w:rsidR="00E73301" w:rsidRDefault="00E73301" w:rsidP="00E73301">
      <w:pPr>
        <w:rPr>
          <w:rFonts w:cs="Arial"/>
          <w:sz w:val="20"/>
          <w:szCs w:val="20"/>
        </w:rPr>
      </w:pPr>
    </w:p>
    <w:p w14:paraId="7E40AE63" w14:textId="77777777" w:rsidR="00E73301" w:rsidRPr="001620AB" w:rsidRDefault="00E73301" w:rsidP="00E73301">
      <w:pPr>
        <w:rPr>
          <w:rFonts w:cs="Arial"/>
          <w:sz w:val="20"/>
          <w:szCs w:val="20"/>
        </w:rPr>
      </w:pPr>
      <w:r w:rsidRPr="001620AB">
        <w:rPr>
          <w:rFonts w:cs="Arial"/>
          <w:sz w:val="20"/>
          <w:szCs w:val="20"/>
        </w:rPr>
        <w:t xml:space="preserve">International Standards for Phytosanitary Measures, ISPM No. 28 Phytosanitary Treatments for Regulated Pests (2007), Secretariat of the International Plant Protection Convention. Food and Agriculture Organisation of the United Application to amend the Food Standards Code, Standard 1.5.3 - Irradiation of Food 87 Nations, Rome, Italy. </w:t>
      </w:r>
    </w:p>
    <w:p w14:paraId="1D58CFDC" w14:textId="77777777" w:rsidR="00E73301" w:rsidRDefault="00E73301" w:rsidP="00193536">
      <w:pPr>
        <w:rPr>
          <w:rFonts w:cs="Arial"/>
          <w:sz w:val="20"/>
          <w:szCs w:val="20"/>
        </w:rPr>
      </w:pPr>
    </w:p>
    <w:p w14:paraId="4371ED34" w14:textId="77777777" w:rsidR="00193536" w:rsidRDefault="00193536" w:rsidP="00193536">
      <w:pPr>
        <w:rPr>
          <w:rFonts w:cs="Arial"/>
          <w:sz w:val="20"/>
          <w:szCs w:val="20"/>
        </w:rPr>
      </w:pPr>
      <w:r w:rsidRPr="00193536">
        <w:rPr>
          <w:rFonts w:cs="Arial"/>
          <w:sz w:val="20"/>
          <w:szCs w:val="20"/>
        </w:rPr>
        <w:t xml:space="preserve">Kilcast D (1994) Effect of irradiation on vitamins. Food Chemistry </w:t>
      </w:r>
      <w:r w:rsidRPr="00193536">
        <w:rPr>
          <w:rFonts w:cs="Arial"/>
          <w:b/>
          <w:sz w:val="20"/>
          <w:szCs w:val="20"/>
        </w:rPr>
        <w:t>49</w:t>
      </w:r>
      <w:r w:rsidRPr="00193536">
        <w:rPr>
          <w:rFonts w:cs="Arial"/>
          <w:sz w:val="20"/>
          <w:szCs w:val="20"/>
        </w:rPr>
        <w:t>:157–164.</w:t>
      </w:r>
    </w:p>
    <w:p w14:paraId="7752D98E" w14:textId="5F1A4806" w:rsidR="00D55C1C" w:rsidRDefault="00D55C1C" w:rsidP="00193536">
      <w:pPr>
        <w:rPr>
          <w:rFonts w:cs="Arial"/>
          <w:sz w:val="20"/>
          <w:szCs w:val="20"/>
        </w:rPr>
      </w:pPr>
    </w:p>
    <w:p w14:paraId="6C038BE2" w14:textId="49743E6D" w:rsidR="00D55C1C" w:rsidRPr="00193536" w:rsidRDefault="00D55C1C" w:rsidP="00193536">
      <w:pPr>
        <w:rPr>
          <w:rFonts w:cs="Arial"/>
          <w:sz w:val="20"/>
          <w:szCs w:val="20"/>
        </w:rPr>
      </w:pPr>
      <w:r>
        <w:rPr>
          <w:rFonts w:cs="Arial"/>
          <w:sz w:val="20"/>
          <w:szCs w:val="20"/>
        </w:rPr>
        <w:t xml:space="preserve">Krüger E, Dietrich H, Schöpplein E, Rasim S, Kürbel (2011) Cultivar, storage conditions and ripening effects on physical and chemical qualities of red raspberry fruit. Postharvest Biology and Technology </w:t>
      </w:r>
      <w:r w:rsidRPr="00D55C1C">
        <w:rPr>
          <w:rFonts w:cs="Arial"/>
          <w:b/>
          <w:sz w:val="20"/>
          <w:szCs w:val="20"/>
        </w:rPr>
        <w:t>60</w:t>
      </w:r>
      <w:r>
        <w:rPr>
          <w:rFonts w:cs="Arial"/>
          <w:sz w:val="20"/>
          <w:szCs w:val="20"/>
        </w:rPr>
        <w:t>:31–37.</w:t>
      </w:r>
    </w:p>
    <w:p w14:paraId="04A5C5E7" w14:textId="77777777" w:rsidR="00193536" w:rsidRPr="00193536" w:rsidRDefault="00193536" w:rsidP="00193536">
      <w:pPr>
        <w:rPr>
          <w:rFonts w:cs="Arial"/>
          <w:sz w:val="20"/>
          <w:szCs w:val="20"/>
        </w:rPr>
      </w:pPr>
    </w:p>
    <w:p w14:paraId="66A5D282" w14:textId="0B8BB943" w:rsidR="00193536" w:rsidRPr="00193536" w:rsidRDefault="00193536" w:rsidP="00193536">
      <w:pPr>
        <w:rPr>
          <w:rFonts w:cs="Arial"/>
          <w:sz w:val="20"/>
          <w:szCs w:val="20"/>
        </w:rPr>
      </w:pPr>
      <w:r w:rsidRPr="00193536">
        <w:rPr>
          <w:rFonts w:cs="Arial"/>
          <w:sz w:val="20"/>
          <w:szCs w:val="20"/>
        </w:rPr>
        <w:t xml:space="preserve">Lester GE, Hallman GJ, Perez JA (2010) gamma-Irradiation dose effects on baby-leaf spinach ascorbic acid, carotenoids, folate, alpha-tocopherol, and phylloquinone concentrations. Journal of </w:t>
      </w:r>
      <w:r w:rsidRPr="008A4D0F">
        <w:rPr>
          <w:rFonts w:cs="Arial"/>
          <w:sz w:val="20"/>
          <w:szCs w:val="20"/>
        </w:rPr>
        <w:t xml:space="preserve">Agricultural &amp; Food Chemistry </w:t>
      </w:r>
      <w:r w:rsidRPr="008A4D0F">
        <w:rPr>
          <w:rFonts w:cs="Arial"/>
          <w:b/>
          <w:sz w:val="20"/>
          <w:szCs w:val="20"/>
        </w:rPr>
        <w:t>58</w:t>
      </w:r>
      <w:r w:rsidR="007B6C4D">
        <w:rPr>
          <w:rFonts w:cs="Arial"/>
          <w:sz w:val="20"/>
          <w:szCs w:val="20"/>
        </w:rPr>
        <w:t>(8):4901</w:t>
      </w:r>
      <w:r w:rsidR="00687975">
        <w:rPr>
          <w:rFonts w:cs="Arial"/>
          <w:sz w:val="20"/>
          <w:szCs w:val="20"/>
        </w:rPr>
        <w:t>–</w:t>
      </w:r>
      <w:r w:rsidRPr="008A4D0F">
        <w:rPr>
          <w:rFonts w:cs="Arial"/>
          <w:sz w:val="20"/>
          <w:szCs w:val="20"/>
        </w:rPr>
        <w:t>4906.</w:t>
      </w:r>
    </w:p>
    <w:p w14:paraId="0289A9C9" w14:textId="77777777" w:rsidR="00193536" w:rsidRPr="00193536" w:rsidRDefault="00193536" w:rsidP="00193536">
      <w:pPr>
        <w:rPr>
          <w:rFonts w:cs="Arial"/>
          <w:sz w:val="20"/>
          <w:szCs w:val="20"/>
        </w:rPr>
      </w:pPr>
    </w:p>
    <w:p w14:paraId="1E25950B" w14:textId="77777777" w:rsidR="00193536" w:rsidRPr="00EF716A" w:rsidRDefault="00193536" w:rsidP="00EF716A">
      <w:pPr>
        <w:rPr>
          <w:rFonts w:cs="Arial"/>
          <w:sz w:val="20"/>
          <w:szCs w:val="20"/>
        </w:rPr>
      </w:pPr>
      <w:r w:rsidRPr="00EF716A">
        <w:rPr>
          <w:rFonts w:cs="Arial"/>
          <w:sz w:val="20"/>
          <w:szCs w:val="20"/>
        </w:rPr>
        <w:t xml:space="preserve">Mitchell GE, McLauchlan RL, Beattie TR, Banos C, Gillen AA (1990) Effect of gamma irradiation on the carotene content of mangos and red capsicum. Journal of Food Science </w:t>
      </w:r>
      <w:r w:rsidRPr="00EF716A">
        <w:rPr>
          <w:rFonts w:cs="Arial"/>
          <w:b/>
          <w:sz w:val="20"/>
          <w:szCs w:val="20"/>
        </w:rPr>
        <w:t>44</w:t>
      </w:r>
      <w:r w:rsidRPr="00EF716A">
        <w:rPr>
          <w:rFonts w:cs="Arial"/>
          <w:sz w:val="20"/>
          <w:szCs w:val="20"/>
        </w:rPr>
        <w:t>(4):1185–1186.</w:t>
      </w:r>
    </w:p>
    <w:p w14:paraId="22D37FB8" w14:textId="77777777" w:rsidR="00193536" w:rsidRPr="00193536" w:rsidRDefault="00193536" w:rsidP="00EF716A">
      <w:pPr>
        <w:pStyle w:val="ListParagraph"/>
        <w:rPr>
          <w:rFonts w:cs="Arial"/>
          <w:sz w:val="20"/>
          <w:szCs w:val="20"/>
        </w:rPr>
      </w:pPr>
    </w:p>
    <w:p w14:paraId="2C497E7A" w14:textId="77777777" w:rsidR="00193536" w:rsidRPr="00EF716A" w:rsidRDefault="00193536" w:rsidP="00EF716A">
      <w:pPr>
        <w:rPr>
          <w:rFonts w:cs="Arial"/>
          <w:sz w:val="20"/>
          <w:szCs w:val="20"/>
        </w:rPr>
      </w:pPr>
      <w:r w:rsidRPr="00EF716A">
        <w:rPr>
          <w:rFonts w:cs="Arial"/>
          <w:sz w:val="20"/>
          <w:szCs w:val="20"/>
        </w:rPr>
        <w:t>Moreno MA, Castell-Perez ME, Gomes C, Da SP, Kim J, Moreira RG (2007) Optimizing electron beam irradiation of "Tommy Atkins" Mangoes (</w:t>
      </w:r>
      <w:r w:rsidRPr="00EF716A">
        <w:rPr>
          <w:rFonts w:cs="Arial"/>
          <w:i/>
          <w:sz w:val="20"/>
          <w:szCs w:val="20"/>
        </w:rPr>
        <w:t>Mangifera Indic</w:t>
      </w:r>
      <w:r w:rsidRPr="00EF716A">
        <w:rPr>
          <w:rFonts w:cs="Arial"/>
          <w:sz w:val="20"/>
          <w:szCs w:val="20"/>
        </w:rPr>
        <w:t xml:space="preserve"> L.). Journal of Food Process Engineering </w:t>
      </w:r>
      <w:r w:rsidRPr="00EF716A">
        <w:rPr>
          <w:rFonts w:cs="Arial"/>
          <w:b/>
          <w:sz w:val="20"/>
          <w:szCs w:val="20"/>
        </w:rPr>
        <w:t>30</w:t>
      </w:r>
      <w:r w:rsidRPr="00EF716A">
        <w:rPr>
          <w:rFonts w:cs="Arial"/>
          <w:sz w:val="20"/>
          <w:szCs w:val="20"/>
        </w:rPr>
        <w:t>:436–457.</w:t>
      </w:r>
    </w:p>
    <w:p w14:paraId="1A85D8E0" w14:textId="77777777" w:rsidR="00193536" w:rsidRPr="00B617C0" w:rsidRDefault="00193536" w:rsidP="00EF716A">
      <w:pPr>
        <w:rPr>
          <w:rFonts w:cs="Arial"/>
          <w:sz w:val="20"/>
          <w:szCs w:val="20"/>
        </w:rPr>
      </w:pPr>
    </w:p>
    <w:p w14:paraId="1CEE74B6" w14:textId="708A63E6" w:rsidR="00D55C1C" w:rsidRDefault="00D55C1C" w:rsidP="00EF716A">
      <w:pPr>
        <w:rPr>
          <w:rFonts w:cs="Arial"/>
          <w:sz w:val="20"/>
          <w:szCs w:val="20"/>
        </w:rPr>
      </w:pPr>
      <w:r>
        <w:rPr>
          <w:rFonts w:cs="Arial"/>
          <w:sz w:val="20"/>
          <w:szCs w:val="20"/>
        </w:rPr>
        <w:t xml:space="preserve">Mullen W, Stewart AJ, Lean MEJ, Gardner, P, Duthie GG, </w:t>
      </w:r>
      <w:r w:rsidR="00864A77">
        <w:rPr>
          <w:rFonts w:cs="Arial"/>
          <w:sz w:val="20"/>
          <w:szCs w:val="20"/>
        </w:rPr>
        <w:t xml:space="preserve">Crozier A (2002) Effect of freezing and storage on the phenolics, ellagtannins, flavonoids and antioxidant capacity of red raspberries. Journal of Agricultural Food Chemistry </w:t>
      </w:r>
      <w:r w:rsidR="00864A77" w:rsidRPr="00864A77">
        <w:rPr>
          <w:rFonts w:cs="Arial"/>
          <w:b/>
          <w:sz w:val="20"/>
          <w:szCs w:val="20"/>
        </w:rPr>
        <w:t>50</w:t>
      </w:r>
      <w:r w:rsidR="00864A77">
        <w:rPr>
          <w:rFonts w:cs="Arial"/>
          <w:sz w:val="20"/>
          <w:szCs w:val="20"/>
        </w:rPr>
        <w:t>:5197–5201.</w:t>
      </w:r>
    </w:p>
    <w:p w14:paraId="4E5D68CD" w14:textId="77777777" w:rsidR="00864A77" w:rsidRPr="00EF716A" w:rsidRDefault="00864A77" w:rsidP="00EF716A">
      <w:pPr>
        <w:rPr>
          <w:rFonts w:cs="Arial"/>
          <w:sz w:val="20"/>
          <w:szCs w:val="20"/>
        </w:rPr>
      </w:pPr>
    </w:p>
    <w:p w14:paraId="4532AE0C" w14:textId="4CE368A1" w:rsidR="00193536" w:rsidRDefault="00193536" w:rsidP="00EF716A">
      <w:pPr>
        <w:rPr>
          <w:rFonts w:cs="Arial"/>
          <w:sz w:val="20"/>
          <w:szCs w:val="20"/>
        </w:rPr>
      </w:pPr>
      <w:r w:rsidRPr="00EF716A">
        <w:rPr>
          <w:rFonts w:cs="Arial"/>
          <w:sz w:val="20"/>
          <w:szCs w:val="20"/>
        </w:rPr>
        <w:t>Ottaway PB (2002) The stability of vitamins during food processing. In Henry CJK &amp; Chapman C</w:t>
      </w:r>
      <w:r w:rsidR="00687975">
        <w:rPr>
          <w:rFonts w:cs="Arial"/>
          <w:sz w:val="20"/>
          <w:szCs w:val="20"/>
        </w:rPr>
        <w:t>,</w:t>
      </w:r>
      <w:r w:rsidRPr="00EF716A">
        <w:rPr>
          <w:rFonts w:cs="Arial"/>
          <w:sz w:val="20"/>
          <w:szCs w:val="20"/>
        </w:rPr>
        <w:t xml:space="preserve"> The nutrition handbook for food processors. Cambridge: Woo</w:t>
      </w:r>
      <w:r w:rsidR="007B6C4D">
        <w:rPr>
          <w:rFonts w:cs="Arial"/>
          <w:sz w:val="20"/>
          <w:szCs w:val="20"/>
        </w:rPr>
        <w:t>dhead Publishing Ltd, pages 247</w:t>
      </w:r>
      <w:r w:rsidR="007B6C4D" w:rsidRPr="00EF716A">
        <w:rPr>
          <w:rFonts w:cs="Arial"/>
          <w:sz w:val="20"/>
          <w:szCs w:val="20"/>
        </w:rPr>
        <w:t>–</w:t>
      </w:r>
      <w:r w:rsidRPr="00EF716A">
        <w:rPr>
          <w:rFonts w:cs="Arial"/>
          <w:sz w:val="20"/>
          <w:szCs w:val="20"/>
        </w:rPr>
        <w:t>263.</w:t>
      </w:r>
    </w:p>
    <w:p w14:paraId="32F3C704" w14:textId="77777777" w:rsidR="00EF716A" w:rsidRPr="00EF716A" w:rsidRDefault="00EF716A" w:rsidP="00EF716A">
      <w:pPr>
        <w:rPr>
          <w:rFonts w:cs="Arial"/>
          <w:sz w:val="20"/>
          <w:szCs w:val="20"/>
        </w:rPr>
      </w:pPr>
    </w:p>
    <w:p w14:paraId="444BE4BE" w14:textId="77777777" w:rsidR="00193536" w:rsidRDefault="00193536" w:rsidP="00EF716A">
      <w:pPr>
        <w:rPr>
          <w:rFonts w:cs="Arial"/>
          <w:sz w:val="20"/>
          <w:szCs w:val="20"/>
        </w:rPr>
      </w:pPr>
      <w:r w:rsidRPr="00EF716A">
        <w:rPr>
          <w:rFonts w:cs="Arial"/>
          <w:sz w:val="20"/>
          <w:szCs w:val="20"/>
        </w:rPr>
        <w:t>Patil BS, Vanamala J, Hallman G (2004) Irradiation and storage influence on bioactive components and quality of early and late season "Rio Red" grapefruit (</w:t>
      </w:r>
      <w:r w:rsidRPr="00EF716A">
        <w:rPr>
          <w:rFonts w:cs="Arial"/>
          <w:i/>
          <w:sz w:val="20"/>
          <w:szCs w:val="20"/>
        </w:rPr>
        <w:t>Citrus paradisi</w:t>
      </w:r>
      <w:r w:rsidRPr="00EF716A">
        <w:rPr>
          <w:rFonts w:cs="Arial"/>
          <w:sz w:val="20"/>
          <w:szCs w:val="20"/>
        </w:rPr>
        <w:t xml:space="preserve"> Macf.). Postharvest Biology and Technology </w:t>
      </w:r>
      <w:r w:rsidRPr="00EF716A">
        <w:rPr>
          <w:rFonts w:cs="Arial"/>
          <w:b/>
          <w:sz w:val="20"/>
          <w:szCs w:val="20"/>
        </w:rPr>
        <w:t>34</w:t>
      </w:r>
      <w:r w:rsidRPr="00EF716A">
        <w:rPr>
          <w:rFonts w:cs="Arial"/>
          <w:sz w:val="20"/>
          <w:szCs w:val="20"/>
        </w:rPr>
        <w:t>:53–64.</w:t>
      </w:r>
    </w:p>
    <w:p w14:paraId="3A17279C" w14:textId="135FADF2" w:rsidR="008A4D0F" w:rsidRDefault="008A4D0F" w:rsidP="00EF716A">
      <w:pPr>
        <w:rPr>
          <w:rFonts w:cs="Arial"/>
          <w:sz w:val="20"/>
          <w:szCs w:val="20"/>
        </w:rPr>
      </w:pPr>
    </w:p>
    <w:p w14:paraId="637B7C62" w14:textId="0A4EF4C4" w:rsidR="008A4D0F" w:rsidRPr="00EF716A" w:rsidRDefault="00CF0141" w:rsidP="00EF716A">
      <w:pPr>
        <w:rPr>
          <w:rFonts w:cs="Arial"/>
          <w:sz w:val="20"/>
          <w:szCs w:val="20"/>
        </w:rPr>
      </w:pPr>
      <w:r>
        <w:rPr>
          <w:rFonts w:cs="Arial"/>
          <w:sz w:val="20"/>
          <w:szCs w:val="20"/>
        </w:rPr>
        <w:t xml:space="preserve">Phillips </w:t>
      </w:r>
      <w:r w:rsidR="005A6532">
        <w:rPr>
          <w:rFonts w:cs="Arial"/>
          <w:sz w:val="20"/>
          <w:szCs w:val="20"/>
        </w:rPr>
        <w:t>KM, Council-Trouche M, McGinty RC, Rasor AS, Tarrago-Trani MT</w:t>
      </w:r>
      <w:r w:rsidR="008A4D0F" w:rsidRPr="00CF0141">
        <w:rPr>
          <w:rFonts w:cs="Arial"/>
          <w:sz w:val="20"/>
          <w:szCs w:val="20"/>
        </w:rPr>
        <w:t xml:space="preserve"> (2016) </w:t>
      </w:r>
      <w:r w:rsidR="005A6532">
        <w:rPr>
          <w:rFonts w:cs="Arial"/>
          <w:sz w:val="20"/>
          <w:szCs w:val="20"/>
        </w:rPr>
        <w:t xml:space="preserve">Stability of vitamin C in fruit and vegetable homogenates stored at different temperatures. Journal of Food Composition and Analysis </w:t>
      </w:r>
      <w:r w:rsidR="005A6532" w:rsidRPr="005A6532">
        <w:rPr>
          <w:rFonts w:cs="Arial"/>
          <w:b/>
          <w:sz w:val="20"/>
          <w:szCs w:val="20"/>
        </w:rPr>
        <w:t>45</w:t>
      </w:r>
      <w:r w:rsidR="007B6C4D">
        <w:rPr>
          <w:rFonts w:cs="Arial"/>
          <w:sz w:val="20"/>
          <w:szCs w:val="20"/>
        </w:rPr>
        <w:t>:147</w:t>
      </w:r>
      <w:r w:rsidR="007B6C4D" w:rsidRPr="00EF716A">
        <w:rPr>
          <w:rFonts w:cs="Arial"/>
          <w:sz w:val="20"/>
          <w:szCs w:val="20"/>
        </w:rPr>
        <w:t>–</w:t>
      </w:r>
      <w:r w:rsidR="005A6532">
        <w:rPr>
          <w:rFonts w:cs="Arial"/>
          <w:sz w:val="20"/>
          <w:szCs w:val="20"/>
        </w:rPr>
        <w:t xml:space="preserve">162. </w:t>
      </w:r>
    </w:p>
    <w:p w14:paraId="2E931375" w14:textId="77777777" w:rsidR="00193536" w:rsidRPr="00193536" w:rsidRDefault="00193536" w:rsidP="00EF716A">
      <w:pPr>
        <w:pStyle w:val="ListParagraph"/>
        <w:rPr>
          <w:rFonts w:cs="Arial"/>
          <w:sz w:val="20"/>
          <w:szCs w:val="20"/>
        </w:rPr>
      </w:pPr>
    </w:p>
    <w:p w14:paraId="1F60BBF6" w14:textId="7B6E66F3" w:rsidR="00C52DD6" w:rsidRPr="00C52DD6" w:rsidRDefault="00193536" w:rsidP="00C52DD6">
      <w:pPr>
        <w:rPr>
          <w:rFonts w:cs="Arial"/>
          <w:sz w:val="20"/>
          <w:szCs w:val="20"/>
        </w:rPr>
      </w:pPr>
      <w:r w:rsidRPr="00EF716A">
        <w:rPr>
          <w:rFonts w:cs="Arial"/>
          <w:sz w:val="20"/>
          <w:szCs w:val="20"/>
        </w:rPr>
        <w:t>Reyes LF, Cisneros-Zevallos L (2007) Electron-beam ionizing radiation stress effects on mango fruit (</w:t>
      </w:r>
      <w:r w:rsidRPr="00EF716A">
        <w:rPr>
          <w:rFonts w:cs="Arial"/>
          <w:i/>
          <w:sz w:val="20"/>
          <w:szCs w:val="20"/>
        </w:rPr>
        <w:t>Mangifera indica</w:t>
      </w:r>
      <w:r w:rsidRPr="00EF716A">
        <w:rPr>
          <w:rFonts w:cs="Arial"/>
          <w:sz w:val="20"/>
          <w:szCs w:val="20"/>
        </w:rPr>
        <w:t xml:space="preserve"> L.) antioxidant constituents before and during postharvest storage. Journal of Agricultural &amp; Food Chemistry </w:t>
      </w:r>
      <w:r w:rsidRPr="00EF716A">
        <w:rPr>
          <w:rFonts w:cs="Arial"/>
          <w:b/>
          <w:sz w:val="20"/>
          <w:szCs w:val="20"/>
        </w:rPr>
        <w:t>55</w:t>
      </w:r>
      <w:r w:rsidRPr="00EF716A">
        <w:rPr>
          <w:rFonts w:cs="Arial"/>
          <w:sz w:val="20"/>
          <w:szCs w:val="20"/>
        </w:rPr>
        <w:t>(15):6132–6139.</w:t>
      </w:r>
    </w:p>
    <w:p w14:paraId="15C20782" w14:textId="77777777" w:rsidR="00C52DD6" w:rsidRDefault="00C52DD6" w:rsidP="00C52DD6">
      <w:pPr>
        <w:rPr>
          <w:rFonts w:cs="Arial"/>
          <w:sz w:val="20"/>
          <w:szCs w:val="20"/>
        </w:rPr>
      </w:pPr>
    </w:p>
    <w:p w14:paraId="252B2534" w14:textId="065F4E9A" w:rsidR="00C52DD6" w:rsidRPr="00C52DD6" w:rsidRDefault="00C52DD6" w:rsidP="00C52DD6">
      <w:pPr>
        <w:rPr>
          <w:rFonts w:cs="Arial"/>
          <w:sz w:val="20"/>
          <w:szCs w:val="20"/>
        </w:rPr>
      </w:pPr>
      <w:r>
        <w:rPr>
          <w:rFonts w:cs="Arial"/>
          <w:sz w:val="20"/>
          <w:szCs w:val="20"/>
        </w:rPr>
        <w:t>Sato M, Todoriki S, Takahashi T, Hafez E, Takasu C, Uehara H, Yamakage K, Kondo T</w:t>
      </w:r>
      <w:r w:rsidRPr="00C52DD6">
        <w:rPr>
          <w:rFonts w:cs="Arial"/>
          <w:sz w:val="20"/>
          <w:szCs w:val="20"/>
        </w:rPr>
        <w:t>, Ma</w:t>
      </w:r>
      <w:r>
        <w:rPr>
          <w:rFonts w:cs="Arial"/>
          <w:sz w:val="20"/>
          <w:szCs w:val="20"/>
        </w:rPr>
        <w:t xml:space="preserve">tsumoto K, Furuta M, Izumi K (2015) </w:t>
      </w:r>
      <w:r w:rsidRPr="00C52DD6">
        <w:rPr>
          <w:rFonts w:cs="Arial"/>
          <w:sz w:val="20"/>
          <w:szCs w:val="20"/>
        </w:rPr>
        <w:t>Modifications of azoxymethane-induced carcinogenesis and 90-day oral toxicities of 2-tetradecylcyclobutanone as a radiolytic product of stearic acid in F344 rats.</w:t>
      </w:r>
      <w:r>
        <w:rPr>
          <w:rFonts w:cs="Arial"/>
          <w:sz w:val="20"/>
          <w:szCs w:val="20"/>
        </w:rPr>
        <w:t xml:space="preserve"> </w:t>
      </w:r>
      <w:r w:rsidRPr="00C52DD6">
        <w:rPr>
          <w:rFonts w:cs="Arial"/>
          <w:sz w:val="20"/>
          <w:szCs w:val="20"/>
        </w:rPr>
        <w:t>J Toxicol</w:t>
      </w:r>
      <w:r>
        <w:rPr>
          <w:rFonts w:cs="Arial"/>
          <w:sz w:val="20"/>
          <w:szCs w:val="20"/>
        </w:rPr>
        <w:t xml:space="preserve"> Pathol. </w:t>
      </w:r>
      <w:r w:rsidRPr="00C52DD6">
        <w:rPr>
          <w:rFonts w:cs="Arial"/>
          <w:b/>
          <w:sz w:val="20"/>
          <w:szCs w:val="20"/>
        </w:rPr>
        <w:t>28</w:t>
      </w:r>
      <w:r>
        <w:rPr>
          <w:rFonts w:cs="Arial"/>
          <w:sz w:val="20"/>
          <w:szCs w:val="20"/>
        </w:rPr>
        <w:t>(2):99-107.</w:t>
      </w:r>
    </w:p>
    <w:p w14:paraId="4024AFB2" w14:textId="77777777" w:rsidR="00EA127A" w:rsidRPr="007575A8" w:rsidRDefault="00EA127A" w:rsidP="007575A8">
      <w:pPr>
        <w:rPr>
          <w:rFonts w:cs="Arial"/>
          <w:sz w:val="20"/>
          <w:szCs w:val="20"/>
        </w:rPr>
      </w:pPr>
    </w:p>
    <w:p w14:paraId="21A54FE6" w14:textId="5CB94FB4" w:rsidR="00EA127A" w:rsidRDefault="00EA127A" w:rsidP="00EA127A">
      <w:pPr>
        <w:rPr>
          <w:rFonts w:cs="Arial"/>
          <w:sz w:val="20"/>
          <w:szCs w:val="20"/>
        </w:rPr>
      </w:pPr>
      <w:r>
        <w:rPr>
          <w:rFonts w:cs="Arial"/>
          <w:sz w:val="20"/>
          <w:szCs w:val="20"/>
        </w:rPr>
        <w:t>Sakai A</w:t>
      </w:r>
      <w:r w:rsidRPr="00EA127A">
        <w:rPr>
          <w:rFonts w:cs="Arial"/>
          <w:sz w:val="20"/>
          <w:szCs w:val="20"/>
        </w:rPr>
        <w:t>, Sasaki K, Hayashi K, Muramatsu D, Arai S, Endou N, Kuroda S, Poth A, Bohnenberger S, Kunkelmann T, Asakura M, Hirose H, Ishii N, Mizuhashi F, Kasamoto S, Nagai M, Pant K, Bruce SW, Sly JE, Yamazaki S, Umeda M, Tanaka N</w:t>
      </w:r>
      <w:r>
        <w:rPr>
          <w:rFonts w:cs="Arial"/>
          <w:sz w:val="20"/>
          <w:szCs w:val="20"/>
        </w:rPr>
        <w:t xml:space="preserve"> (2011) </w:t>
      </w:r>
      <w:r w:rsidRPr="00EA127A">
        <w:rPr>
          <w:rFonts w:cs="Arial"/>
          <w:sz w:val="20"/>
          <w:szCs w:val="20"/>
        </w:rPr>
        <w:t>An international validation study of a Bhas 42 cell transformation assay for the prediction of chemical carcinogenicity.</w:t>
      </w:r>
      <w:r>
        <w:rPr>
          <w:rFonts w:cs="Arial"/>
          <w:sz w:val="20"/>
          <w:szCs w:val="20"/>
        </w:rPr>
        <w:t xml:space="preserve"> </w:t>
      </w:r>
      <w:r w:rsidRPr="00EA127A">
        <w:rPr>
          <w:rFonts w:cs="Arial"/>
          <w:sz w:val="20"/>
          <w:szCs w:val="20"/>
        </w:rPr>
        <w:t xml:space="preserve">Mutat Res. </w:t>
      </w:r>
      <w:r w:rsidRPr="007575A8">
        <w:rPr>
          <w:rFonts w:cs="Arial"/>
          <w:b/>
          <w:sz w:val="20"/>
          <w:szCs w:val="20"/>
        </w:rPr>
        <w:t>725</w:t>
      </w:r>
      <w:r w:rsidRPr="00EA127A">
        <w:rPr>
          <w:rFonts w:cs="Arial"/>
          <w:sz w:val="20"/>
          <w:szCs w:val="20"/>
        </w:rPr>
        <w:t>(1-2):57-77.</w:t>
      </w:r>
    </w:p>
    <w:p w14:paraId="4040BE01" w14:textId="77777777" w:rsidR="00A27871" w:rsidRDefault="00A27871" w:rsidP="00A27871">
      <w:pPr>
        <w:rPr>
          <w:rFonts w:cs="Arial"/>
          <w:sz w:val="20"/>
          <w:szCs w:val="20"/>
        </w:rPr>
      </w:pPr>
    </w:p>
    <w:p w14:paraId="6C75C691" w14:textId="4B46E95B" w:rsidR="00FA7615" w:rsidRDefault="00A27871" w:rsidP="00A27871">
      <w:pPr>
        <w:rPr>
          <w:rFonts w:cs="Arial"/>
          <w:sz w:val="20"/>
          <w:szCs w:val="20"/>
        </w:rPr>
      </w:pPr>
      <w:r>
        <w:rPr>
          <w:rFonts w:cs="Arial"/>
          <w:sz w:val="20"/>
          <w:szCs w:val="20"/>
        </w:rPr>
        <w:t xml:space="preserve">Schechtman LM (2012) </w:t>
      </w:r>
      <w:r w:rsidRPr="00A27871">
        <w:rPr>
          <w:rFonts w:cs="Arial"/>
          <w:sz w:val="20"/>
          <w:szCs w:val="20"/>
        </w:rPr>
        <w:t>Ro</w:t>
      </w:r>
      <w:r>
        <w:rPr>
          <w:rFonts w:cs="Arial"/>
          <w:sz w:val="20"/>
          <w:szCs w:val="20"/>
        </w:rPr>
        <w:t xml:space="preserve">dent cell transformation assays – </w:t>
      </w:r>
      <w:r w:rsidRPr="00A27871">
        <w:rPr>
          <w:rFonts w:cs="Arial"/>
          <w:sz w:val="20"/>
          <w:szCs w:val="20"/>
        </w:rPr>
        <w:t>a brief historical perspective.</w:t>
      </w:r>
      <w:r>
        <w:rPr>
          <w:rFonts w:cs="Arial"/>
          <w:sz w:val="20"/>
          <w:szCs w:val="20"/>
        </w:rPr>
        <w:t xml:space="preserve"> </w:t>
      </w:r>
      <w:r w:rsidRPr="00A27871">
        <w:rPr>
          <w:rFonts w:cs="Arial"/>
          <w:sz w:val="20"/>
          <w:szCs w:val="20"/>
        </w:rPr>
        <w:t xml:space="preserve">Mutat Res. </w:t>
      </w:r>
      <w:r w:rsidRPr="007575A8">
        <w:rPr>
          <w:rFonts w:cs="Arial"/>
          <w:b/>
          <w:sz w:val="20"/>
          <w:szCs w:val="20"/>
        </w:rPr>
        <w:t>744</w:t>
      </w:r>
      <w:r w:rsidRPr="00A27871">
        <w:rPr>
          <w:rFonts w:cs="Arial"/>
          <w:sz w:val="20"/>
          <w:szCs w:val="20"/>
        </w:rPr>
        <w:t>(1):3-7.</w:t>
      </w:r>
      <w:r w:rsidR="00FA7615">
        <w:rPr>
          <w:rFonts w:cs="Arial"/>
          <w:sz w:val="20"/>
          <w:szCs w:val="20"/>
        </w:rPr>
        <w:br w:type="page"/>
      </w:r>
    </w:p>
    <w:p w14:paraId="13B40EA0" w14:textId="33BA65CA" w:rsidR="00193536" w:rsidRDefault="00193536" w:rsidP="00EF716A">
      <w:pPr>
        <w:rPr>
          <w:rFonts w:cs="Arial"/>
          <w:sz w:val="20"/>
          <w:szCs w:val="20"/>
        </w:rPr>
      </w:pPr>
      <w:r w:rsidRPr="00EF716A">
        <w:rPr>
          <w:rFonts w:cs="Arial"/>
          <w:sz w:val="20"/>
          <w:szCs w:val="20"/>
        </w:rPr>
        <w:lastRenderedPageBreak/>
        <w:t>SCF (2003) Revision of the opinion of the Scientific Committee on Food on the irradiation of food. European Commission, Brussels.</w:t>
      </w:r>
    </w:p>
    <w:p w14:paraId="353B01A2" w14:textId="77777777" w:rsidR="00EF716A" w:rsidRDefault="00EF716A" w:rsidP="00EF716A">
      <w:pPr>
        <w:rPr>
          <w:rFonts w:cs="Arial"/>
          <w:sz w:val="20"/>
          <w:szCs w:val="20"/>
        </w:rPr>
      </w:pPr>
    </w:p>
    <w:p w14:paraId="6E09E93D" w14:textId="69AA8E9E" w:rsidR="00864A77" w:rsidRDefault="00864A77" w:rsidP="00EF716A">
      <w:pPr>
        <w:rPr>
          <w:rFonts w:cs="Arial"/>
          <w:sz w:val="20"/>
          <w:szCs w:val="20"/>
        </w:rPr>
      </w:pPr>
      <w:r>
        <w:rPr>
          <w:rFonts w:cs="Arial"/>
          <w:sz w:val="20"/>
          <w:szCs w:val="20"/>
        </w:rPr>
        <w:t>Shin YJ,</w:t>
      </w:r>
      <w:r w:rsidR="000F28D0">
        <w:rPr>
          <w:rFonts w:cs="Arial"/>
          <w:sz w:val="20"/>
          <w:szCs w:val="20"/>
        </w:rPr>
        <w:t xml:space="preserve"> </w:t>
      </w:r>
      <w:r>
        <w:rPr>
          <w:rFonts w:cs="Arial"/>
          <w:sz w:val="20"/>
          <w:szCs w:val="20"/>
        </w:rPr>
        <w:t xml:space="preserve">Jung AR, Rui HL, Nock JF, Watkins CB (2008) Harvest maturity, storage temperature and relative humidity affect fruit quality, antioxidant contents and activity, and inhibition of cell proliferation of strawberry fruit. Postharvest Biology and Technology </w:t>
      </w:r>
      <w:r w:rsidRPr="00864A77">
        <w:rPr>
          <w:rFonts w:cs="Arial"/>
          <w:b/>
          <w:sz w:val="20"/>
          <w:szCs w:val="20"/>
        </w:rPr>
        <w:t>49</w:t>
      </w:r>
      <w:r>
        <w:rPr>
          <w:rFonts w:cs="Arial"/>
          <w:sz w:val="20"/>
          <w:szCs w:val="20"/>
        </w:rPr>
        <w:t xml:space="preserve">:201–209. </w:t>
      </w:r>
    </w:p>
    <w:p w14:paraId="1CF4517F" w14:textId="77777777" w:rsidR="00864A77" w:rsidRPr="00EF716A" w:rsidRDefault="00864A77" w:rsidP="00EF716A">
      <w:pPr>
        <w:rPr>
          <w:rFonts w:cs="Arial"/>
          <w:sz w:val="20"/>
          <w:szCs w:val="20"/>
        </w:rPr>
      </w:pPr>
    </w:p>
    <w:p w14:paraId="41CFAD12" w14:textId="77777777" w:rsidR="00193536" w:rsidRDefault="00193536" w:rsidP="00EF716A">
      <w:pPr>
        <w:rPr>
          <w:rFonts w:cs="Arial"/>
          <w:sz w:val="20"/>
          <w:szCs w:val="20"/>
        </w:rPr>
      </w:pPr>
      <w:r w:rsidRPr="00EF716A">
        <w:rPr>
          <w:rFonts w:cs="Arial"/>
          <w:sz w:val="20"/>
          <w:szCs w:val="20"/>
        </w:rPr>
        <w:t xml:space="preserve">Singh SP, Pal RK (2009) Ionizing radiation treatment to improve postharvest life and maintain quality of fresh guava fruit. Radiation Physics and Chemistry </w:t>
      </w:r>
      <w:r w:rsidRPr="00EF716A">
        <w:rPr>
          <w:rFonts w:cs="Arial"/>
          <w:b/>
          <w:sz w:val="20"/>
          <w:szCs w:val="20"/>
        </w:rPr>
        <w:t>78</w:t>
      </w:r>
      <w:r w:rsidRPr="00EF716A">
        <w:rPr>
          <w:rFonts w:cs="Arial"/>
          <w:sz w:val="20"/>
          <w:szCs w:val="20"/>
        </w:rPr>
        <w:t>:135–140.</w:t>
      </w:r>
    </w:p>
    <w:p w14:paraId="226B3088" w14:textId="78A25E6D" w:rsidR="008A4D0F" w:rsidRDefault="008A4D0F" w:rsidP="00EF716A">
      <w:pPr>
        <w:rPr>
          <w:rFonts w:cs="Arial"/>
          <w:sz w:val="20"/>
          <w:szCs w:val="20"/>
        </w:rPr>
      </w:pPr>
    </w:p>
    <w:p w14:paraId="1E608A32" w14:textId="4F013868" w:rsidR="008A4D0F" w:rsidRPr="007B6C4D" w:rsidRDefault="007B6C4D" w:rsidP="00EF716A">
      <w:pPr>
        <w:rPr>
          <w:rFonts w:cs="Arial"/>
          <w:sz w:val="20"/>
          <w:szCs w:val="20"/>
        </w:rPr>
      </w:pPr>
      <w:r>
        <w:rPr>
          <w:rFonts w:cs="Arial"/>
          <w:sz w:val="20"/>
          <w:szCs w:val="20"/>
        </w:rPr>
        <w:t>Skrovankova S, Sumczynski, D Mlcek J, Jurikova T, Sochor J (2015) Bioactive Compounds and Antioxidant Activity in Different Types of Berries. International Journal of Molecular Sciences 16:24673</w:t>
      </w:r>
      <w:r w:rsidRPr="00EF716A">
        <w:rPr>
          <w:rFonts w:cs="Arial"/>
          <w:sz w:val="20"/>
          <w:szCs w:val="20"/>
        </w:rPr>
        <w:t>–</w:t>
      </w:r>
      <w:r>
        <w:rPr>
          <w:rFonts w:cs="Arial"/>
          <w:sz w:val="20"/>
          <w:szCs w:val="20"/>
        </w:rPr>
        <w:t>24706.</w:t>
      </w:r>
    </w:p>
    <w:p w14:paraId="142854AE" w14:textId="77777777" w:rsidR="008A4D0F" w:rsidRDefault="008A4D0F" w:rsidP="00EF716A">
      <w:pPr>
        <w:rPr>
          <w:rFonts w:cs="Arial"/>
          <w:sz w:val="20"/>
          <w:szCs w:val="20"/>
          <w:highlight w:val="yellow"/>
        </w:rPr>
      </w:pPr>
    </w:p>
    <w:p w14:paraId="5F7F3385" w14:textId="66D212B5" w:rsidR="006803EA" w:rsidRDefault="006803EA" w:rsidP="00EF716A">
      <w:pPr>
        <w:rPr>
          <w:rFonts w:cs="Arial"/>
          <w:sz w:val="20"/>
          <w:szCs w:val="20"/>
        </w:rPr>
      </w:pPr>
      <w:r w:rsidRPr="006803EA">
        <w:rPr>
          <w:rFonts w:cs="Arial"/>
          <w:sz w:val="20"/>
          <w:szCs w:val="20"/>
        </w:rPr>
        <w:t>Sommers CH, Delincée H, Smith JS &amp; Marchioni E (2007) Toxicological Safety of Irradiated Foods. Chapter 4</w:t>
      </w:r>
      <w:r>
        <w:rPr>
          <w:rFonts w:cs="Arial"/>
          <w:sz w:val="20"/>
          <w:szCs w:val="20"/>
        </w:rPr>
        <w:t>, In</w:t>
      </w:r>
      <w:r w:rsidRPr="006803EA">
        <w:rPr>
          <w:rFonts w:cs="Arial"/>
          <w:sz w:val="20"/>
          <w:szCs w:val="20"/>
        </w:rPr>
        <w:t>: Food Irradiation Research and Technology (eds CH Sommers &amp; X Fan), Blackwell Publishing, Ames, Iowa, USA.</w:t>
      </w:r>
    </w:p>
    <w:p w14:paraId="0A6F102E" w14:textId="77777777" w:rsidR="006803EA" w:rsidRDefault="006803EA" w:rsidP="00EF716A">
      <w:pPr>
        <w:rPr>
          <w:rFonts w:cs="Arial"/>
          <w:sz w:val="20"/>
          <w:szCs w:val="20"/>
        </w:rPr>
      </w:pPr>
    </w:p>
    <w:p w14:paraId="520F8CCE" w14:textId="54636CD1" w:rsidR="008A4D0F" w:rsidRPr="007B6C4D" w:rsidRDefault="007B6C4D" w:rsidP="00EF716A">
      <w:pPr>
        <w:rPr>
          <w:rFonts w:cs="Arial"/>
          <w:sz w:val="20"/>
          <w:szCs w:val="20"/>
        </w:rPr>
      </w:pPr>
      <w:r>
        <w:rPr>
          <w:rFonts w:cs="Arial"/>
          <w:sz w:val="20"/>
          <w:szCs w:val="20"/>
        </w:rPr>
        <w:t xml:space="preserve">Song </w:t>
      </w:r>
      <w:r w:rsidR="000B7027">
        <w:rPr>
          <w:rFonts w:cs="Arial"/>
          <w:sz w:val="20"/>
          <w:szCs w:val="20"/>
        </w:rPr>
        <w:t xml:space="preserve">J, Meng X, Yan T, Li B, Shang H (2015) Comparative studies of processing characteristics of different raspberry varieties. Food Science, China </w:t>
      </w:r>
      <w:r w:rsidR="000B7027" w:rsidRPr="000B7027">
        <w:rPr>
          <w:rFonts w:cs="Arial"/>
          <w:b/>
          <w:sz w:val="20"/>
          <w:szCs w:val="20"/>
        </w:rPr>
        <w:t>36</w:t>
      </w:r>
      <w:r w:rsidR="000B7027">
        <w:rPr>
          <w:rFonts w:cs="Arial"/>
          <w:sz w:val="20"/>
          <w:szCs w:val="20"/>
        </w:rPr>
        <w:t>:130</w:t>
      </w:r>
      <w:r w:rsidR="000B7027" w:rsidRPr="00EF716A">
        <w:rPr>
          <w:rFonts w:cs="Arial"/>
          <w:sz w:val="20"/>
          <w:szCs w:val="20"/>
        </w:rPr>
        <w:t>–</w:t>
      </w:r>
      <w:r w:rsidR="000B7027">
        <w:rPr>
          <w:rFonts w:cs="Arial"/>
          <w:sz w:val="20"/>
          <w:szCs w:val="20"/>
        </w:rPr>
        <w:t xml:space="preserve">135. </w:t>
      </w:r>
    </w:p>
    <w:p w14:paraId="73515DF8" w14:textId="77777777" w:rsidR="008A4D0F" w:rsidRDefault="008A4D0F" w:rsidP="00EF716A">
      <w:pPr>
        <w:rPr>
          <w:rFonts w:cs="Arial"/>
          <w:sz w:val="20"/>
          <w:szCs w:val="20"/>
          <w:highlight w:val="yellow"/>
        </w:rPr>
      </w:pPr>
    </w:p>
    <w:p w14:paraId="487ADB2A" w14:textId="47649C40" w:rsidR="008A4D0F" w:rsidRPr="00EF716A" w:rsidRDefault="000B7027" w:rsidP="00EF716A">
      <w:pPr>
        <w:rPr>
          <w:rFonts w:cs="Arial"/>
          <w:sz w:val="20"/>
          <w:szCs w:val="20"/>
        </w:rPr>
      </w:pPr>
      <w:r>
        <w:rPr>
          <w:rFonts w:cs="Arial"/>
          <w:sz w:val="20"/>
          <w:szCs w:val="20"/>
        </w:rPr>
        <w:t>Tezotto-</w:t>
      </w:r>
      <w:r w:rsidR="008A4D0F" w:rsidRPr="000B7027">
        <w:rPr>
          <w:rFonts w:cs="Arial"/>
          <w:sz w:val="20"/>
          <w:szCs w:val="20"/>
        </w:rPr>
        <w:t xml:space="preserve">Uliana </w:t>
      </w:r>
      <w:r>
        <w:rPr>
          <w:rFonts w:cs="Arial"/>
          <w:sz w:val="20"/>
          <w:szCs w:val="20"/>
        </w:rPr>
        <w:t xml:space="preserve">JV, Dalloca Berno N, Quispe FR, Kluge RA </w:t>
      </w:r>
      <w:r w:rsidR="008A4D0F" w:rsidRPr="000B7027">
        <w:rPr>
          <w:rFonts w:cs="Arial"/>
          <w:sz w:val="20"/>
          <w:szCs w:val="20"/>
        </w:rPr>
        <w:t>(</w:t>
      </w:r>
      <w:r>
        <w:rPr>
          <w:rFonts w:cs="Arial"/>
          <w:sz w:val="20"/>
          <w:szCs w:val="20"/>
        </w:rPr>
        <w:t xml:space="preserve">2013) Gamma radiation: An efficient technology to conserve the quality of fresh raspberries. Scientia Horticulturae </w:t>
      </w:r>
      <w:r w:rsidRPr="000B7027">
        <w:rPr>
          <w:rFonts w:cs="Arial"/>
          <w:b/>
          <w:sz w:val="20"/>
          <w:szCs w:val="20"/>
        </w:rPr>
        <w:t>164</w:t>
      </w:r>
      <w:r>
        <w:rPr>
          <w:rFonts w:cs="Arial"/>
          <w:sz w:val="20"/>
          <w:szCs w:val="20"/>
        </w:rPr>
        <w:t>:348</w:t>
      </w:r>
      <w:r w:rsidRPr="00EF716A">
        <w:rPr>
          <w:rFonts w:cs="Arial"/>
          <w:sz w:val="20"/>
          <w:szCs w:val="20"/>
        </w:rPr>
        <w:t>–</w:t>
      </w:r>
      <w:r>
        <w:rPr>
          <w:rFonts w:cs="Arial"/>
          <w:sz w:val="20"/>
          <w:szCs w:val="20"/>
        </w:rPr>
        <w:t xml:space="preserve">352. </w:t>
      </w:r>
    </w:p>
    <w:p w14:paraId="572F6022" w14:textId="77777777" w:rsidR="00193536" w:rsidRPr="00193536" w:rsidRDefault="00193536" w:rsidP="00EF716A">
      <w:pPr>
        <w:pStyle w:val="ListParagraph"/>
        <w:rPr>
          <w:rFonts w:cs="Arial"/>
          <w:sz w:val="20"/>
          <w:szCs w:val="20"/>
        </w:rPr>
      </w:pPr>
    </w:p>
    <w:p w14:paraId="4563104D" w14:textId="6EACBF66" w:rsidR="00193536" w:rsidRPr="00EF716A" w:rsidRDefault="00193536" w:rsidP="00EF716A">
      <w:pPr>
        <w:rPr>
          <w:rFonts w:cs="Arial"/>
          <w:sz w:val="20"/>
          <w:szCs w:val="20"/>
        </w:rPr>
      </w:pPr>
      <w:r w:rsidRPr="00EF716A">
        <w:rPr>
          <w:rFonts w:cs="Arial"/>
          <w:sz w:val="20"/>
          <w:szCs w:val="20"/>
        </w:rPr>
        <w:t xml:space="preserve">Tsujimura M, Higasa S, Nakayama K, Yanagisawa Y, Iwamoto S, Kagawa Y (2008) Vitamin C activity of dehydroascorbic acid in humans - association between changes in the blood vitamin C concentration or urinary excretion after oral loading. Journal of Nutrition Science and Vitaminology </w:t>
      </w:r>
      <w:r w:rsidRPr="00EF716A">
        <w:rPr>
          <w:rFonts w:cs="Arial"/>
          <w:b/>
          <w:sz w:val="20"/>
          <w:szCs w:val="20"/>
        </w:rPr>
        <w:t>54</w:t>
      </w:r>
      <w:r w:rsidRPr="00EF716A">
        <w:rPr>
          <w:rFonts w:cs="Arial"/>
          <w:sz w:val="20"/>
          <w:szCs w:val="20"/>
        </w:rPr>
        <w:t>(4):315–320</w:t>
      </w:r>
      <w:r w:rsidR="00687975">
        <w:rPr>
          <w:rFonts w:cs="Arial"/>
          <w:sz w:val="20"/>
          <w:szCs w:val="20"/>
        </w:rPr>
        <w:t>.</w:t>
      </w:r>
    </w:p>
    <w:p w14:paraId="04753610" w14:textId="77777777" w:rsidR="00193536" w:rsidRPr="00193536" w:rsidRDefault="00193536" w:rsidP="00EF716A">
      <w:pPr>
        <w:pStyle w:val="ListParagraph"/>
        <w:rPr>
          <w:rFonts w:cs="Arial"/>
          <w:sz w:val="20"/>
          <w:szCs w:val="20"/>
        </w:rPr>
      </w:pPr>
    </w:p>
    <w:p w14:paraId="1FA7C05B" w14:textId="77777777" w:rsidR="00193536" w:rsidRPr="00EF716A" w:rsidRDefault="00193536" w:rsidP="00EF716A">
      <w:pPr>
        <w:rPr>
          <w:rFonts w:cs="Arial"/>
          <w:sz w:val="20"/>
          <w:szCs w:val="20"/>
        </w:rPr>
      </w:pPr>
      <w:r w:rsidRPr="00EF716A">
        <w:rPr>
          <w:rFonts w:cs="Arial"/>
          <w:sz w:val="20"/>
          <w:szCs w:val="20"/>
        </w:rPr>
        <w:t>Vanamala J, Cobb G, Turner ND, Lupton JR, Yoo KS, Pike LM, Patil BS (2005) Bioactive compounds of grapefruit (</w:t>
      </w:r>
      <w:r w:rsidRPr="00EF716A">
        <w:rPr>
          <w:rFonts w:cs="Arial"/>
          <w:i/>
          <w:sz w:val="20"/>
          <w:szCs w:val="20"/>
        </w:rPr>
        <w:t>Citrus paradisi</w:t>
      </w:r>
      <w:r w:rsidRPr="00EF716A">
        <w:rPr>
          <w:rFonts w:cs="Arial"/>
          <w:sz w:val="20"/>
          <w:szCs w:val="20"/>
        </w:rPr>
        <w:t xml:space="preserve"> Cv. Rio Red) respond differently to postharvest irradiation, storage, and freeze drying. Journal of Agricultural &amp; Food Chemistry </w:t>
      </w:r>
      <w:r w:rsidRPr="00EF716A">
        <w:rPr>
          <w:rFonts w:cs="Arial"/>
          <w:b/>
          <w:sz w:val="20"/>
          <w:szCs w:val="20"/>
        </w:rPr>
        <w:t>53</w:t>
      </w:r>
      <w:r w:rsidRPr="00EF716A">
        <w:rPr>
          <w:rFonts w:cs="Arial"/>
          <w:sz w:val="20"/>
          <w:szCs w:val="20"/>
        </w:rPr>
        <w:t>(10):3980–3985.</w:t>
      </w:r>
    </w:p>
    <w:p w14:paraId="018B33E9" w14:textId="77777777" w:rsidR="00193536" w:rsidRPr="00EF716A" w:rsidRDefault="00193536" w:rsidP="00EF716A">
      <w:pPr>
        <w:ind w:left="360"/>
        <w:rPr>
          <w:rFonts w:cs="Arial"/>
          <w:sz w:val="20"/>
          <w:szCs w:val="20"/>
        </w:rPr>
      </w:pPr>
    </w:p>
    <w:p w14:paraId="76363969" w14:textId="18E845B2" w:rsidR="006803EA" w:rsidRDefault="006803EA" w:rsidP="00E647AE">
      <w:pPr>
        <w:rPr>
          <w:rFonts w:cs="Arial"/>
          <w:sz w:val="20"/>
          <w:szCs w:val="20"/>
        </w:rPr>
      </w:pPr>
      <w:r w:rsidRPr="006803EA">
        <w:rPr>
          <w:rFonts w:cs="Arial"/>
          <w:sz w:val="20"/>
          <w:szCs w:val="20"/>
        </w:rPr>
        <w:t xml:space="preserve">Vranova J &amp; Ciesarova (2009) Furan in food – a review. Czech Journal of Food Science </w:t>
      </w:r>
      <w:r w:rsidRPr="006803EA">
        <w:rPr>
          <w:rFonts w:cs="Arial"/>
          <w:b/>
          <w:bCs/>
          <w:sz w:val="20"/>
          <w:szCs w:val="20"/>
        </w:rPr>
        <w:t>27</w:t>
      </w:r>
      <w:r w:rsidRPr="006803EA">
        <w:rPr>
          <w:rFonts w:cs="Arial"/>
          <w:sz w:val="20"/>
          <w:szCs w:val="20"/>
        </w:rPr>
        <w:t>(1): 1-10.</w:t>
      </w:r>
    </w:p>
    <w:p w14:paraId="4802D30A" w14:textId="77777777" w:rsidR="006803EA" w:rsidRDefault="006803EA" w:rsidP="00E647AE">
      <w:pPr>
        <w:rPr>
          <w:rFonts w:cs="Arial"/>
          <w:sz w:val="20"/>
          <w:szCs w:val="20"/>
        </w:rPr>
      </w:pPr>
    </w:p>
    <w:p w14:paraId="7E6D33AD" w14:textId="77777777" w:rsidR="00E647AE" w:rsidRPr="001620AB" w:rsidRDefault="00E647AE" w:rsidP="00E647AE">
      <w:pPr>
        <w:rPr>
          <w:rFonts w:cs="Arial"/>
          <w:sz w:val="20"/>
          <w:szCs w:val="20"/>
        </w:rPr>
      </w:pPr>
      <w:r w:rsidRPr="001620AB">
        <w:rPr>
          <w:rFonts w:cs="Arial"/>
          <w:sz w:val="20"/>
          <w:szCs w:val="20"/>
        </w:rPr>
        <w:t>WHO (1977) Wholesomeness of irradiated food. Joint FAO/IAEA/WHO Expert Committee on Food Irradiation. WHO Technical Report Series 604. FAO Food &amp; Nutrition Series 6. WHO, Geneva.</w:t>
      </w:r>
    </w:p>
    <w:p w14:paraId="3E6472ED" w14:textId="77777777" w:rsidR="00E647AE" w:rsidRPr="001620AB" w:rsidRDefault="00E647AE" w:rsidP="00E647AE">
      <w:pPr>
        <w:rPr>
          <w:rFonts w:cs="Arial"/>
          <w:sz w:val="20"/>
          <w:szCs w:val="20"/>
        </w:rPr>
      </w:pPr>
    </w:p>
    <w:p w14:paraId="2E99CA56" w14:textId="77777777" w:rsidR="00E647AE" w:rsidRPr="001620AB" w:rsidRDefault="00E647AE" w:rsidP="00E647AE">
      <w:pPr>
        <w:rPr>
          <w:rFonts w:cs="Arial"/>
          <w:sz w:val="20"/>
          <w:szCs w:val="20"/>
        </w:rPr>
      </w:pPr>
      <w:r w:rsidRPr="001620AB">
        <w:rPr>
          <w:rFonts w:cs="Arial"/>
          <w:sz w:val="20"/>
          <w:szCs w:val="20"/>
        </w:rPr>
        <w:t>WHO (1981) Wholesomeness of irradiated food. Joint FAO/IAEA/WHO Expert Committee on Food</w:t>
      </w:r>
    </w:p>
    <w:p w14:paraId="5CF40FB8" w14:textId="77777777" w:rsidR="00E647AE" w:rsidRPr="001620AB" w:rsidRDefault="00E647AE" w:rsidP="00E647AE">
      <w:pPr>
        <w:rPr>
          <w:rFonts w:cs="Arial"/>
          <w:sz w:val="20"/>
          <w:szCs w:val="20"/>
        </w:rPr>
      </w:pPr>
      <w:r w:rsidRPr="001620AB">
        <w:rPr>
          <w:rFonts w:cs="Arial"/>
          <w:sz w:val="20"/>
          <w:szCs w:val="20"/>
        </w:rPr>
        <w:t>Irradiation. WHO Technical Report Series 659. WHO, Geneva.</w:t>
      </w:r>
    </w:p>
    <w:p w14:paraId="1A0BF4D1" w14:textId="77777777" w:rsidR="00E647AE" w:rsidRPr="001620AB" w:rsidRDefault="00E647AE" w:rsidP="00E647AE">
      <w:pPr>
        <w:rPr>
          <w:rFonts w:cs="Arial"/>
          <w:sz w:val="20"/>
          <w:szCs w:val="20"/>
        </w:rPr>
      </w:pPr>
    </w:p>
    <w:p w14:paraId="57BBA9C6" w14:textId="2F2E4C4E" w:rsidR="00E647AE" w:rsidRPr="001620AB" w:rsidRDefault="00E647AE" w:rsidP="00E647AE">
      <w:pPr>
        <w:rPr>
          <w:rFonts w:cs="Arial"/>
          <w:sz w:val="20"/>
          <w:szCs w:val="20"/>
        </w:rPr>
      </w:pPr>
      <w:r w:rsidRPr="001620AB">
        <w:rPr>
          <w:rFonts w:cs="Arial"/>
          <w:sz w:val="20"/>
          <w:szCs w:val="20"/>
        </w:rPr>
        <w:t xml:space="preserve">WHO (1994) Safety and nutritional adequacy of irradiated food. </w:t>
      </w:r>
      <w:r w:rsidR="00A47AEA">
        <w:rPr>
          <w:rFonts w:cs="Arial"/>
          <w:sz w:val="20"/>
          <w:szCs w:val="20"/>
        </w:rPr>
        <w:t xml:space="preserve">WHO, </w:t>
      </w:r>
      <w:r w:rsidRPr="001620AB">
        <w:rPr>
          <w:rFonts w:cs="Arial"/>
          <w:sz w:val="20"/>
          <w:szCs w:val="20"/>
        </w:rPr>
        <w:t>Geneva.</w:t>
      </w:r>
    </w:p>
    <w:p w14:paraId="556D0571" w14:textId="77777777" w:rsidR="00E647AE" w:rsidRPr="001620AB" w:rsidRDefault="00E647AE" w:rsidP="00E647AE">
      <w:pPr>
        <w:rPr>
          <w:rFonts w:cs="Arial"/>
          <w:sz w:val="20"/>
          <w:szCs w:val="20"/>
        </w:rPr>
      </w:pPr>
    </w:p>
    <w:p w14:paraId="5276AB33" w14:textId="77777777" w:rsidR="00E647AE" w:rsidRPr="001620AB" w:rsidRDefault="00E647AE" w:rsidP="00E647AE">
      <w:pPr>
        <w:rPr>
          <w:rFonts w:cs="Arial"/>
          <w:sz w:val="20"/>
          <w:szCs w:val="20"/>
        </w:rPr>
      </w:pPr>
      <w:r w:rsidRPr="001620AB">
        <w:rPr>
          <w:rFonts w:cs="Arial"/>
          <w:sz w:val="20"/>
          <w:szCs w:val="20"/>
        </w:rPr>
        <w:t>WHO (1999) High-dose irradiation: Wholesomeness of food irradiated with doses above 10 kGy. Joint FAO/IAEA/WHO Study Group on High-Dose Irradiation. WHO Technical Report Series 890. Geneva.</w:t>
      </w:r>
    </w:p>
    <w:p w14:paraId="570A8D64" w14:textId="77777777" w:rsidR="0069542F" w:rsidRPr="008B740C" w:rsidRDefault="0069542F" w:rsidP="0069542F">
      <w:pPr>
        <w:rPr>
          <w:sz w:val="20"/>
          <w:szCs w:val="20"/>
          <w:lang w:bidi="ar-SA"/>
        </w:rPr>
      </w:pPr>
    </w:p>
    <w:p w14:paraId="030C9215" w14:textId="77777777" w:rsidR="00F360A4" w:rsidRPr="008B740C" w:rsidRDefault="00F360A4" w:rsidP="00F360A4">
      <w:pPr>
        <w:rPr>
          <w:sz w:val="20"/>
          <w:szCs w:val="20"/>
          <w:lang w:eastAsia="en-AU" w:bidi="ar-SA"/>
        </w:rPr>
      </w:pPr>
      <w:r w:rsidRPr="008B740C">
        <w:rPr>
          <w:sz w:val="20"/>
          <w:szCs w:val="20"/>
          <w:lang w:eastAsia="en-AU" w:bidi="ar-SA"/>
        </w:rPr>
        <w:t xml:space="preserve">Yamakage K, Sui H, Ohta R, Toyoizumi T, Kawakami K, Matsumoto H, Takahashi T, Sasaki K, Ikezumi M, Negishi S, Izumi K, Todoriki S, Takashi K, Furuta M (2014) Genotoxic potential and in vitro tumour-promoting potential of 2-dodecylcyclobutanone and 2-tetradecylcyclobutanone, two radiolytic products of fatty acids. Mutat Res Genet Toxicol Environ Mutagen. </w:t>
      </w:r>
      <w:r w:rsidRPr="008B740C">
        <w:rPr>
          <w:b/>
          <w:sz w:val="20"/>
          <w:szCs w:val="20"/>
          <w:lang w:eastAsia="en-AU" w:bidi="ar-SA"/>
        </w:rPr>
        <w:t>770</w:t>
      </w:r>
      <w:r w:rsidRPr="008B740C">
        <w:rPr>
          <w:sz w:val="20"/>
          <w:szCs w:val="20"/>
          <w:lang w:eastAsia="en-AU" w:bidi="ar-SA"/>
        </w:rPr>
        <w:t xml:space="preserve">:95-104. </w:t>
      </w:r>
    </w:p>
    <w:p w14:paraId="2F242674" w14:textId="77777777" w:rsidR="00F360A4" w:rsidRPr="008B740C" w:rsidRDefault="00F360A4" w:rsidP="0069542F">
      <w:pPr>
        <w:rPr>
          <w:sz w:val="20"/>
          <w:szCs w:val="20"/>
          <w:lang w:bidi="ar-SA"/>
        </w:rPr>
      </w:pPr>
    </w:p>
    <w:p w14:paraId="11E36E41" w14:textId="77777777" w:rsidR="00180ED4" w:rsidRPr="00180ED4" w:rsidRDefault="00180ED4" w:rsidP="00180ED4">
      <w:pPr>
        <w:rPr>
          <w:lang w:bidi="ar-SA"/>
        </w:rPr>
      </w:pPr>
    </w:p>
    <w:sectPr w:rsidR="00180ED4" w:rsidRPr="00180ED4" w:rsidSect="00FA76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89677" w14:textId="77777777" w:rsidR="00114937" w:rsidRDefault="00114937">
      <w:r>
        <w:separator/>
      </w:r>
    </w:p>
  </w:endnote>
  <w:endnote w:type="continuationSeparator" w:id="0">
    <w:p w14:paraId="5054C233" w14:textId="77777777" w:rsidR="00114937" w:rsidRDefault="00114937">
      <w:r>
        <w:continuationSeparator/>
      </w:r>
    </w:p>
  </w:endnote>
  <w:endnote w:type="continuationNotice" w:id="1">
    <w:p w14:paraId="5E5D92F5" w14:textId="77777777" w:rsidR="00114937" w:rsidRDefault="0011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161AC9" w:rsidRDefault="00161AC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161AC9" w:rsidRDefault="00161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161AC9" w:rsidRDefault="00161AC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373">
      <w:rPr>
        <w:rStyle w:val="PageNumber"/>
        <w:noProof/>
      </w:rPr>
      <w:t>i</w:t>
    </w:r>
    <w:r>
      <w:rPr>
        <w:rStyle w:val="PageNumber"/>
      </w:rPr>
      <w:fldChar w:fldCharType="end"/>
    </w:r>
  </w:p>
  <w:p w14:paraId="11E36E66" w14:textId="77777777" w:rsidR="00161AC9" w:rsidRDefault="00161AC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8B50" w14:textId="77777777" w:rsidR="00032A7C" w:rsidRDefault="00032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BAE1E" w14:textId="77777777" w:rsidR="00114937" w:rsidRDefault="00114937">
      <w:r>
        <w:separator/>
      </w:r>
    </w:p>
  </w:footnote>
  <w:footnote w:type="continuationSeparator" w:id="0">
    <w:p w14:paraId="14AF9900" w14:textId="77777777" w:rsidR="00114937" w:rsidRDefault="00114937">
      <w:r>
        <w:continuationSeparator/>
      </w:r>
    </w:p>
  </w:footnote>
  <w:footnote w:type="continuationNotice" w:id="1">
    <w:p w14:paraId="5DB458DD" w14:textId="77777777" w:rsidR="00114937" w:rsidRDefault="00114937"/>
  </w:footnote>
  <w:footnote w:id="2">
    <w:p w14:paraId="556662D6" w14:textId="77777777" w:rsidR="00161AC9" w:rsidRPr="00EC4B45" w:rsidRDefault="00161AC9" w:rsidP="00E73301">
      <w:pPr>
        <w:pStyle w:val="FootnoteText"/>
      </w:pPr>
      <w:r w:rsidRPr="00860E48">
        <w:rPr>
          <w:rStyle w:val="FootnoteReference"/>
          <w:sz w:val="18"/>
        </w:rPr>
        <w:footnoteRef/>
      </w:r>
      <w:r w:rsidRPr="00860E48">
        <w:rPr>
          <w:sz w:val="18"/>
        </w:rPr>
        <w:t xml:space="preserve"> </w:t>
      </w:r>
      <w:hyperlink r:id="rId1" w:history="1">
        <w:r w:rsidRPr="00860E48">
          <w:rPr>
            <w:rStyle w:val="Hyperlink"/>
            <w:sz w:val="18"/>
          </w:rPr>
          <w:t>www.daff.qld.gov.au/__data/assets/pdf_file/0008/69578/ICA-55.pdf</w:t>
        </w:r>
      </w:hyperlink>
    </w:p>
  </w:footnote>
  <w:footnote w:id="3">
    <w:p w14:paraId="1BF8A91C" w14:textId="6D4D9A23" w:rsidR="00161AC9" w:rsidRPr="00445B1A" w:rsidRDefault="00161AC9">
      <w:pPr>
        <w:pStyle w:val="FootnoteText"/>
        <w:rPr>
          <w:lang w:val="en-AU"/>
        </w:rPr>
      </w:pPr>
      <w:r w:rsidRPr="0007185D">
        <w:rPr>
          <w:rStyle w:val="FootnoteReference"/>
          <w:sz w:val="18"/>
        </w:rPr>
        <w:footnoteRef/>
      </w:r>
      <w:r w:rsidRPr="0007185D">
        <w:rPr>
          <w:sz w:val="18"/>
        </w:rPr>
        <w:t xml:space="preserve"> </w:t>
      </w:r>
      <w:hyperlink r:id="rId2" w:history="1">
        <w:r w:rsidRPr="0007185D">
          <w:rPr>
            <w:rStyle w:val="Hyperlink"/>
            <w:sz w:val="18"/>
          </w:rPr>
          <w:t>http://www.foodstandards.gov.au/code/applications/Pages/A1092-Irradiation.aspx</w:t>
        </w:r>
      </w:hyperlink>
    </w:p>
  </w:footnote>
  <w:footnote w:id="4">
    <w:p w14:paraId="7F204501" w14:textId="77777777" w:rsidR="00161AC9" w:rsidRPr="00DE7C7F" w:rsidRDefault="00161AC9" w:rsidP="009A7048">
      <w:pPr>
        <w:pStyle w:val="FootnoteText"/>
        <w:rPr>
          <w:lang w:val="en-AU"/>
        </w:rPr>
      </w:pPr>
      <w:r w:rsidRPr="00860E48">
        <w:rPr>
          <w:rStyle w:val="FootnoteReference"/>
          <w:sz w:val="18"/>
        </w:rPr>
        <w:footnoteRef/>
      </w:r>
      <w:r w:rsidRPr="00860E48">
        <w:rPr>
          <w:sz w:val="18"/>
        </w:rPr>
        <w:t xml:space="preserve"> </w:t>
      </w:r>
      <w:hyperlink r:id="rId3" w:history="1">
        <w:r w:rsidRPr="00860E48">
          <w:rPr>
            <w:rStyle w:val="Hyperlink"/>
            <w:sz w:val="18"/>
          </w:rPr>
          <w:t>http://www.fda.gov/AnimalVeterinary/NewsEvents/CVMUpdates/ucm434865.htm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9A29" w14:textId="77777777" w:rsidR="00032A7C" w:rsidRDefault="00032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2" w14:textId="0574C6EE" w:rsidR="00161AC9" w:rsidRPr="00367076" w:rsidRDefault="00161AC9" w:rsidP="00367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161AC9" w:rsidRDefault="00161AC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4">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11"/>
  </w:num>
  <w:num w:numId="6">
    <w:abstractNumId w:val="13"/>
  </w:num>
  <w:num w:numId="7">
    <w:abstractNumId w:val="12"/>
  </w:num>
  <w:num w:numId="8">
    <w:abstractNumId w:val="6"/>
  </w:num>
  <w:num w:numId="9">
    <w:abstractNumId w:val="7"/>
  </w:num>
  <w:num w:numId="10">
    <w:abstractNumId w:val="16"/>
  </w:num>
  <w:num w:numId="11">
    <w:abstractNumId w:val="14"/>
  </w:num>
  <w:num w:numId="12">
    <w:abstractNumId w:val="9"/>
  </w:num>
  <w:num w:numId="13">
    <w:abstractNumId w:val="17"/>
  </w:num>
  <w:num w:numId="14">
    <w:abstractNumId w:val="2"/>
  </w:num>
  <w:num w:numId="15">
    <w:abstractNumId w:val="8"/>
  </w:num>
  <w:num w:numId="16">
    <w:abstractNumId w:val="15"/>
  </w:num>
  <w:num w:numId="17">
    <w:abstractNumId w:val="5"/>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10E78"/>
    <w:rsid w:val="00013B74"/>
    <w:rsid w:val="00016615"/>
    <w:rsid w:val="000217E6"/>
    <w:rsid w:val="000238F5"/>
    <w:rsid w:val="0002592B"/>
    <w:rsid w:val="00026B5E"/>
    <w:rsid w:val="00032A7C"/>
    <w:rsid w:val="00035FF3"/>
    <w:rsid w:val="00044906"/>
    <w:rsid w:val="00051021"/>
    <w:rsid w:val="00051DE2"/>
    <w:rsid w:val="00051ED9"/>
    <w:rsid w:val="00057181"/>
    <w:rsid w:val="00062C53"/>
    <w:rsid w:val="00062C95"/>
    <w:rsid w:val="0006473A"/>
    <w:rsid w:val="00064B2D"/>
    <w:rsid w:val="00065F1F"/>
    <w:rsid w:val="00066E1D"/>
    <w:rsid w:val="00067111"/>
    <w:rsid w:val="0007185D"/>
    <w:rsid w:val="00073DCF"/>
    <w:rsid w:val="00074560"/>
    <w:rsid w:val="00076D33"/>
    <w:rsid w:val="00080BBE"/>
    <w:rsid w:val="00082891"/>
    <w:rsid w:val="0008344D"/>
    <w:rsid w:val="000836D6"/>
    <w:rsid w:val="00085240"/>
    <w:rsid w:val="00091029"/>
    <w:rsid w:val="00091891"/>
    <w:rsid w:val="00092CDA"/>
    <w:rsid w:val="0009600B"/>
    <w:rsid w:val="000A0A4E"/>
    <w:rsid w:val="000A27E9"/>
    <w:rsid w:val="000A2EA3"/>
    <w:rsid w:val="000A3D8B"/>
    <w:rsid w:val="000A5DF8"/>
    <w:rsid w:val="000B1087"/>
    <w:rsid w:val="000B1645"/>
    <w:rsid w:val="000B5147"/>
    <w:rsid w:val="000B57DC"/>
    <w:rsid w:val="000B6AF2"/>
    <w:rsid w:val="000B7027"/>
    <w:rsid w:val="000B71E1"/>
    <w:rsid w:val="000C3771"/>
    <w:rsid w:val="000D0AC7"/>
    <w:rsid w:val="000D6FD4"/>
    <w:rsid w:val="000E0AE4"/>
    <w:rsid w:val="000E102D"/>
    <w:rsid w:val="000E39E2"/>
    <w:rsid w:val="000E3DBC"/>
    <w:rsid w:val="000E4880"/>
    <w:rsid w:val="000E5694"/>
    <w:rsid w:val="000F00FE"/>
    <w:rsid w:val="000F279D"/>
    <w:rsid w:val="000F28D0"/>
    <w:rsid w:val="000F6A54"/>
    <w:rsid w:val="00103487"/>
    <w:rsid w:val="00113068"/>
    <w:rsid w:val="00113CE3"/>
    <w:rsid w:val="001144A4"/>
    <w:rsid w:val="00114937"/>
    <w:rsid w:val="0011743A"/>
    <w:rsid w:val="00117522"/>
    <w:rsid w:val="00121FAE"/>
    <w:rsid w:val="00124C39"/>
    <w:rsid w:val="00132995"/>
    <w:rsid w:val="00141DD1"/>
    <w:rsid w:val="00144287"/>
    <w:rsid w:val="001542D8"/>
    <w:rsid w:val="00161AC9"/>
    <w:rsid w:val="00166847"/>
    <w:rsid w:val="00180C41"/>
    <w:rsid w:val="00180ED4"/>
    <w:rsid w:val="00182C4C"/>
    <w:rsid w:val="001901B7"/>
    <w:rsid w:val="00193536"/>
    <w:rsid w:val="001939F3"/>
    <w:rsid w:val="001969AA"/>
    <w:rsid w:val="001976FB"/>
    <w:rsid w:val="00197D8D"/>
    <w:rsid w:val="001A1A75"/>
    <w:rsid w:val="001A38B3"/>
    <w:rsid w:val="001A4D77"/>
    <w:rsid w:val="001A7E9A"/>
    <w:rsid w:val="001B2CD4"/>
    <w:rsid w:val="001B3417"/>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203540"/>
    <w:rsid w:val="00203716"/>
    <w:rsid w:val="0020537A"/>
    <w:rsid w:val="00206635"/>
    <w:rsid w:val="00212124"/>
    <w:rsid w:val="00213583"/>
    <w:rsid w:val="0021612B"/>
    <w:rsid w:val="0022083A"/>
    <w:rsid w:val="00221163"/>
    <w:rsid w:val="00221AF4"/>
    <w:rsid w:val="00221D07"/>
    <w:rsid w:val="00222836"/>
    <w:rsid w:val="00223541"/>
    <w:rsid w:val="002246D7"/>
    <w:rsid w:val="00227E4A"/>
    <w:rsid w:val="002301B6"/>
    <w:rsid w:val="00235C15"/>
    <w:rsid w:val="0023639C"/>
    <w:rsid w:val="00244AEF"/>
    <w:rsid w:val="00245147"/>
    <w:rsid w:val="0024582E"/>
    <w:rsid w:val="00245C56"/>
    <w:rsid w:val="002473E7"/>
    <w:rsid w:val="002547EF"/>
    <w:rsid w:val="00256D65"/>
    <w:rsid w:val="00261235"/>
    <w:rsid w:val="00261743"/>
    <w:rsid w:val="00261EF3"/>
    <w:rsid w:val="00265209"/>
    <w:rsid w:val="002670C8"/>
    <w:rsid w:val="00271F00"/>
    <w:rsid w:val="00272ADC"/>
    <w:rsid w:val="00273A80"/>
    <w:rsid w:val="002744A5"/>
    <w:rsid w:val="00275002"/>
    <w:rsid w:val="00282AF6"/>
    <w:rsid w:val="0028462F"/>
    <w:rsid w:val="0028511A"/>
    <w:rsid w:val="0029204E"/>
    <w:rsid w:val="0029302F"/>
    <w:rsid w:val="002939CA"/>
    <w:rsid w:val="00293B12"/>
    <w:rsid w:val="0029631C"/>
    <w:rsid w:val="002A010A"/>
    <w:rsid w:val="002A0194"/>
    <w:rsid w:val="002A3373"/>
    <w:rsid w:val="002A3FBC"/>
    <w:rsid w:val="002A5F8B"/>
    <w:rsid w:val="002A7F6C"/>
    <w:rsid w:val="002B038D"/>
    <w:rsid w:val="002B05E1"/>
    <w:rsid w:val="002B2670"/>
    <w:rsid w:val="002C7447"/>
    <w:rsid w:val="002D0C99"/>
    <w:rsid w:val="002D161C"/>
    <w:rsid w:val="002D6809"/>
    <w:rsid w:val="002D7591"/>
    <w:rsid w:val="002E0394"/>
    <w:rsid w:val="002E0696"/>
    <w:rsid w:val="002E3180"/>
    <w:rsid w:val="002E3843"/>
    <w:rsid w:val="002E4C93"/>
    <w:rsid w:val="002E4C95"/>
    <w:rsid w:val="002E75A9"/>
    <w:rsid w:val="002E789C"/>
    <w:rsid w:val="002F6488"/>
    <w:rsid w:val="00300EB5"/>
    <w:rsid w:val="0030605E"/>
    <w:rsid w:val="00313939"/>
    <w:rsid w:val="00320839"/>
    <w:rsid w:val="00320B58"/>
    <w:rsid w:val="0032125A"/>
    <w:rsid w:val="003213F9"/>
    <w:rsid w:val="00323538"/>
    <w:rsid w:val="00323DBF"/>
    <w:rsid w:val="00330590"/>
    <w:rsid w:val="003309A8"/>
    <w:rsid w:val="00332B12"/>
    <w:rsid w:val="00335D18"/>
    <w:rsid w:val="0034315A"/>
    <w:rsid w:val="003516A2"/>
    <w:rsid w:val="00351B07"/>
    <w:rsid w:val="00352CF2"/>
    <w:rsid w:val="00355F7B"/>
    <w:rsid w:val="00361164"/>
    <w:rsid w:val="00364841"/>
    <w:rsid w:val="00366048"/>
    <w:rsid w:val="00367076"/>
    <w:rsid w:val="00367C0E"/>
    <w:rsid w:val="00367EB5"/>
    <w:rsid w:val="00371B29"/>
    <w:rsid w:val="0037591E"/>
    <w:rsid w:val="0037656B"/>
    <w:rsid w:val="00377671"/>
    <w:rsid w:val="003804F8"/>
    <w:rsid w:val="003828BC"/>
    <w:rsid w:val="00384E77"/>
    <w:rsid w:val="00391769"/>
    <w:rsid w:val="003953E1"/>
    <w:rsid w:val="003956B3"/>
    <w:rsid w:val="003A68BE"/>
    <w:rsid w:val="003B0E4B"/>
    <w:rsid w:val="003B1805"/>
    <w:rsid w:val="003B1CAC"/>
    <w:rsid w:val="003B3C9D"/>
    <w:rsid w:val="003B5D6C"/>
    <w:rsid w:val="003B78E0"/>
    <w:rsid w:val="003C3B51"/>
    <w:rsid w:val="003C4969"/>
    <w:rsid w:val="003C4F78"/>
    <w:rsid w:val="003D04D5"/>
    <w:rsid w:val="003D0E07"/>
    <w:rsid w:val="003D0F32"/>
    <w:rsid w:val="003D5384"/>
    <w:rsid w:val="003D68B2"/>
    <w:rsid w:val="003E41D5"/>
    <w:rsid w:val="003E46BA"/>
    <w:rsid w:val="003E7D22"/>
    <w:rsid w:val="003F6D03"/>
    <w:rsid w:val="003F74C1"/>
    <w:rsid w:val="00404F38"/>
    <w:rsid w:val="00405B1A"/>
    <w:rsid w:val="00410C76"/>
    <w:rsid w:val="00411907"/>
    <w:rsid w:val="00413CA8"/>
    <w:rsid w:val="00417EE3"/>
    <w:rsid w:val="004207EB"/>
    <w:rsid w:val="00425735"/>
    <w:rsid w:val="00432D5E"/>
    <w:rsid w:val="00435490"/>
    <w:rsid w:val="00437276"/>
    <w:rsid w:val="00445B1A"/>
    <w:rsid w:val="00450BA3"/>
    <w:rsid w:val="00453172"/>
    <w:rsid w:val="00455EE4"/>
    <w:rsid w:val="00456B54"/>
    <w:rsid w:val="004604A5"/>
    <w:rsid w:val="00464643"/>
    <w:rsid w:val="00471DA7"/>
    <w:rsid w:val="00474E1A"/>
    <w:rsid w:val="00475949"/>
    <w:rsid w:val="0047762F"/>
    <w:rsid w:val="0048192B"/>
    <w:rsid w:val="004836B7"/>
    <w:rsid w:val="00486080"/>
    <w:rsid w:val="00486793"/>
    <w:rsid w:val="00487C4D"/>
    <w:rsid w:val="00490FA7"/>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2CE7"/>
    <w:rsid w:val="004D0D4C"/>
    <w:rsid w:val="004D3461"/>
    <w:rsid w:val="004E4F73"/>
    <w:rsid w:val="004E6BDA"/>
    <w:rsid w:val="004E7AE6"/>
    <w:rsid w:val="004F4F98"/>
    <w:rsid w:val="004F69F6"/>
    <w:rsid w:val="004F79AC"/>
    <w:rsid w:val="005017CF"/>
    <w:rsid w:val="00505F4F"/>
    <w:rsid w:val="00510E04"/>
    <w:rsid w:val="00510F27"/>
    <w:rsid w:val="005158FB"/>
    <w:rsid w:val="005207D8"/>
    <w:rsid w:val="0052351D"/>
    <w:rsid w:val="00523AB6"/>
    <w:rsid w:val="00530E3D"/>
    <w:rsid w:val="0053464E"/>
    <w:rsid w:val="00537765"/>
    <w:rsid w:val="005459C6"/>
    <w:rsid w:val="00545C68"/>
    <w:rsid w:val="00547A6E"/>
    <w:rsid w:val="0055138F"/>
    <w:rsid w:val="005578C3"/>
    <w:rsid w:val="00562917"/>
    <w:rsid w:val="00572C65"/>
    <w:rsid w:val="005759D0"/>
    <w:rsid w:val="005831C9"/>
    <w:rsid w:val="005841EE"/>
    <w:rsid w:val="00586228"/>
    <w:rsid w:val="005A18E4"/>
    <w:rsid w:val="005A1D97"/>
    <w:rsid w:val="005A5A86"/>
    <w:rsid w:val="005A6532"/>
    <w:rsid w:val="005B1709"/>
    <w:rsid w:val="005B1EC0"/>
    <w:rsid w:val="005B251A"/>
    <w:rsid w:val="005B51FD"/>
    <w:rsid w:val="005B554A"/>
    <w:rsid w:val="005B596E"/>
    <w:rsid w:val="005B6AF4"/>
    <w:rsid w:val="005B7A73"/>
    <w:rsid w:val="005C04CB"/>
    <w:rsid w:val="005C30B7"/>
    <w:rsid w:val="005D16AD"/>
    <w:rsid w:val="005D2286"/>
    <w:rsid w:val="005D72E1"/>
    <w:rsid w:val="005D7D95"/>
    <w:rsid w:val="005E06A5"/>
    <w:rsid w:val="005E0F63"/>
    <w:rsid w:val="005E33DF"/>
    <w:rsid w:val="005E6E16"/>
    <w:rsid w:val="005E7787"/>
    <w:rsid w:val="005E7B35"/>
    <w:rsid w:val="005F1453"/>
    <w:rsid w:val="005F400E"/>
    <w:rsid w:val="005F7342"/>
    <w:rsid w:val="006030F0"/>
    <w:rsid w:val="00603A08"/>
    <w:rsid w:val="006061CA"/>
    <w:rsid w:val="00607AFE"/>
    <w:rsid w:val="00610A3C"/>
    <w:rsid w:val="00610C98"/>
    <w:rsid w:val="00611A0C"/>
    <w:rsid w:val="00615192"/>
    <w:rsid w:val="00616E01"/>
    <w:rsid w:val="00620738"/>
    <w:rsid w:val="00621E53"/>
    <w:rsid w:val="00627F48"/>
    <w:rsid w:val="00630C23"/>
    <w:rsid w:val="00631E36"/>
    <w:rsid w:val="00635161"/>
    <w:rsid w:val="006371BE"/>
    <w:rsid w:val="00641EE3"/>
    <w:rsid w:val="00642F5D"/>
    <w:rsid w:val="006443A5"/>
    <w:rsid w:val="006460AB"/>
    <w:rsid w:val="0064698B"/>
    <w:rsid w:val="0065115E"/>
    <w:rsid w:val="00654BC8"/>
    <w:rsid w:val="00655CED"/>
    <w:rsid w:val="0065699B"/>
    <w:rsid w:val="006572D4"/>
    <w:rsid w:val="00663FCF"/>
    <w:rsid w:val="006652A2"/>
    <w:rsid w:val="006663C8"/>
    <w:rsid w:val="006728E5"/>
    <w:rsid w:val="00672F19"/>
    <w:rsid w:val="00672F1F"/>
    <w:rsid w:val="00675B8B"/>
    <w:rsid w:val="00675C3A"/>
    <w:rsid w:val="00676E7A"/>
    <w:rsid w:val="006803EA"/>
    <w:rsid w:val="0068253D"/>
    <w:rsid w:val="006853EF"/>
    <w:rsid w:val="00685501"/>
    <w:rsid w:val="0068703F"/>
    <w:rsid w:val="00687149"/>
    <w:rsid w:val="00687975"/>
    <w:rsid w:val="00687D70"/>
    <w:rsid w:val="00690206"/>
    <w:rsid w:val="006937FF"/>
    <w:rsid w:val="0069542F"/>
    <w:rsid w:val="006A0570"/>
    <w:rsid w:val="006A48A7"/>
    <w:rsid w:val="006A5BDA"/>
    <w:rsid w:val="006B4BA1"/>
    <w:rsid w:val="006B5EBE"/>
    <w:rsid w:val="006C5956"/>
    <w:rsid w:val="006C5CF5"/>
    <w:rsid w:val="006D60FC"/>
    <w:rsid w:val="006D787F"/>
    <w:rsid w:val="006F4A82"/>
    <w:rsid w:val="006F6241"/>
    <w:rsid w:val="007016BE"/>
    <w:rsid w:val="00702333"/>
    <w:rsid w:val="00702E9B"/>
    <w:rsid w:val="0070373B"/>
    <w:rsid w:val="00704827"/>
    <w:rsid w:val="00716D7C"/>
    <w:rsid w:val="007223FB"/>
    <w:rsid w:val="00724FA4"/>
    <w:rsid w:val="00730638"/>
    <w:rsid w:val="00730800"/>
    <w:rsid w:val="00746D92"/>
    <w:rsid w:val="007575A8"/>
    <w:rsid w:val="007602AA"/>
    <w:rsid w:val="00763F24"/>
    <w:rsid w:val="007652EF"/>
    <w:rsid w:val="00772BDC"/>
    <w:rsid w:val="00780792"/>
    <w:rsid w:val="00790B57"/>
    <w:rsid w:val="00792055"/>
    <w:rsid w:val="007972B5"/>
    <w:rsid w:val="007A19C9"/>
    <w:rsid w:val="007A44B4"/>
    <w:rsid w:val="007A7D3D"/>
    <w:rsid w:val="007B225D"/>
    <w:rsid w:val="007B26A6"/>
    <w:rsid w:val="007B69C0"/>
    <w:rsid w:val="007B6C4D"/>
    <w:rsid w:val="007B6C72"/>
    <w:rsid w:val="007C11DD"/>
    <w:rsid w:val="007C174F"/>
    <w:rsid w:val="007C1C64"/>
    <w:rsid w:val="007C380A"/>
    <w:rsid w:val="007D03EA"/>
    <w:rsid w:val="007D0741"/>
    <w:rsid w:val="007D101B"/>
    <w:rsid w:val="007D6E2A"/>
    <w:rsid w:val="007E45BE"/>
    <w:rsid w:val="007E4754"/>
    <w:rsid w:val="007E48BC"/>
    <w:rsid w:val="007E79F7"/>
    <w:rsid w:val="007F3630"/>
    <w:rsid w:val="007F4F94"/>
    <w:rsid w:val="007F512C"/>
    <w:rsid w:val="00807559"/>
    <w:rsid w:val="008079D0"/>
    <w:rsid w:val="0081743E"/>
    <w:rsid w:val="008221AF"/>
    <w:rsid w:val="00827A34"/>
    <w:rsid w:val="00833474"/>
    <w:rsid w:val="008431BC"/>
    <w:rsid w:val="008450BC"/>
    <w:rsid w:val="00845B61"/>
    <w:rsid w:val="008463BC"/>
    <w:rsid w:val="0085334B"/>
    <w:rsid w:val="00860E48"/>
    <w:rsid w:val="00864A4E"/>
    <w:rsid w:val="00864A77"/>
    <w:rsid w:val="00870214"/>
    <w:rsid w:val="00870610"/>
    <w:rsid w:val="00870B2F"/>
    <w:rsid w:val="008754B5"/>
    <w:rsid w:val="008756AB"/>
    <w:rsid w:val="008772E1"/>
    <w:rsid w:val="008822FC"/>
    <w:rsid w:val="00885C51"/>
    <w:rsid w:val="00885D65"/>
    <w:rsid w:val="00885EB0"/>
    <w:rsid w:val="008900E0"/>
    <w:rsid w:val="00891F4B"/>
    <w:rsid w:val="0089264A"/>
    <w:rsid w:val="00893A8B"/>
    <w:rsid w:val="00896B85"/>
    <w:rsid w:val="008A22BE"/>
    <w:rsid w:val="008A4D0F"/>
    <w:rsid w:val="008A5885"/>
    <w:rsid w:val="008A6736"/>
    <w:rsid w:val="008A763B"/>
    <w:rsid w:val="008B7251"/>
    <w:rsid w:val="008B740C"/>
    <w:rsid w:val="008B78F9"/>
    <w:rsid w:val="008C0239"/>
    <w:rsid w:val="008C1B36"/>
    <w:rsid w:val="008C4A35"/>
    <w:rsid w:val="008C6ED9"/>
    <w:rsid w:val="008D06C6"/>
    <w:rsid w:val="008D0A3D"/>
    <w:rsid w:val="008D694A"/>
    <w:rsid w:val="008E15E1"/>
    <w:rsid w:val="008E349B"/>
    <w:rsid w:val="008E4059"/>
    <w:rsid w:val="008E4CD8"/>
    <w:rsid w:val="008E6250"/>
    <w:rsid w:val="008F1AB2"/>
    <w:rsid w:val="008F253F"/>
    <w:rsid w:val="00902AF6"/>
    <w:rsid w:val="009113AA"/>
    <w:rsid w:val="00912C8B"/>
    <w:rsid w:val="009140BE"/>
    <w:rsid w:val="009159C7"/>
    <w:rsid w:val="00920249"/>
    <w:rsid w:val="009222D0"/>
    <w:rsid w:val="00924C80"/>
    <w:rsid w:val="0092665B"/>
    <w:rsid w:val="00932F14"/>
    <w:rsid w:val="00934A30"/>
    <w:rsid w:val="00940375"/>
    <w:rsid w:val="00940638"/>
    <w:rsid w:val="0094247F"/>
    <w:rsid w:val="00942D60"/>
    <w:rsid w:val="009443F8"/>
    <w:rsid w:val="0095600C"/>
    <w:rsid w:val="0095702B"/>
    <w:rsid w:val="0096523B"/>
    <w:rsid w:val="00966EE3"/>
    <w:rsid w:val="00967E28"/>
    <w:rsid w:val="00972D06"/>
    <w:rsid w:val="00973BF9"/>
    <w:rsid w:val="00974F9D"/>
    <w:rsid w:val="00982BCF"/>
    <w:rsid w:val="0099454C"/>
    <w:rsid w:val="00995E9F"/>
    <w:rsid w:val="009972F0"/>
    <w:rsid w:val="0099744D"/>
    <w:rsid w:val="009A0F69"/>
    <w:rsid w:val="009A391C"/>
    <w:rsid w:val="009A40E9"/>
    <w:rsid w:val="009A50F2"/>
    <w:rsid w:val="009A7048"/>
    <w:rsid w:val="009B08DE"/>
    <w:rsid w:val="009B7D05"/>
    <w:rsid w:val="009C7F65"/>
    <w:rsid w:val="009D184F"/>
    <w:rsid w:val="009D2BBD"/>
    <w:rsid w:val="009D4A13"/>
    <w:rsid w:val="009D7286"/>
    <w:rsid w:val="009E0A61"/>
    <w:rsid w:val="009E3010"/>
    <w:rsid w:val="009E3CC5"/>
    <w:rsid w:val="009E4A3C"/>
    <w:rsid w:val="009E4B52"/>
    <w:rsid w:val="009F007E"/>
    <w:rsid w:val="009F24E4"/>
    <w:rsid w:val="009F5767"/>
    <w:rsid w:val="009F7065"/>
    <w:rsid w:val="009F71F4"/>
    <w:rsid w:val="00A00ACF"/>
    <w:rsid w:val="00A0484A"/>
    <w:rsid w:val="00A13276"/>
    <w:rsid w:val="00A2193C"/>
    <w:rsid w:val="00A21B99"/>
    <w:rsid w:val="00A268D6"/>
    <w:rsid w:val="00A27871"/>
    <w:rsid w:val="00A3682E"/>
    <w:rsid w:val="00A4175D"/>
    <w:rsid w:val="00A4280E"/>
    <w:rsid w:val="00A44F9B"/>
    <w:rsid w:val="00A47285"/>
    <w:rsid w:val="00A47AEA"/>
    <w:rsid w:val="00A56DC7"/>
    <w:rsid w:val="00A57D83"/>
    <w:rsid w:val="00A60E6F"/>
    <w:rsid w:val="00A63E03"/>
    <w:rsid w:val="00A73370"/>
    <w:rsid w:val="00A735ED"/>
    <w:rsid w:val="00A74DD8"/>
    <w:rsid w:val="00A74FD1"/>
    <w:rsid w:val="00A7540B"/>
    <w:rsid w:val="00A77BFA"/>
    <w:rsid w:val="00A77EB7"/>
    <w:rsid w:val="00A84A49"/>
    <w:rsid w:val="00A84A58"/>
    <w:rsid w:val="00A9129D"/>
    <w:rsid w:val="00AA19E6"/>
    <w:rsid w:val="00AB33E1"/>
    <w:rsid w:val="00AB71BA"/>
    <w:rsid w:val="00AC394D"/>
    <w:rsid w:val="00AC590B"/>
    <w:rsid w:val="00AE6712"/>
    <w:rsid w:val="00AF06FC"/>
    <w:rsid w:val="00AF0D6A"/>
    <w:rsid w:val="00AF3391"/>
    <w:rsid w:val="00AF387F"/>
    <w:rsid w:val="00B00E7F"/>
    <w:rsid w:val="00B038B5"/>
    <w:rsid w:val="00B12F1E"/>
    <w:rsid w:val="00B15F38"/>
    <w:rsid w:val="00B173DA"/>
    <w:rsid w:val="00B21DCC"/>
    <w:rsid w:val="00B22FDB"/>
    <w:rsid w:val="00B25F37"/>
    <w:rsid w:val="00B31B5A"/>
    <w:rsid w:val="00B37BF0"/>
    <w:rsid w:val="00B41365"/>
    <w:rsid w:val="00B42BC7"/>
    <w:rsid w:val="00B43A19"/>
    <w:rsid w:val="00B44422"/>
    <w:rsid w:val="00B45139"/>
    <w:rsid w:val="00B4616B"/>
    <w:rsid w:val="00B46EA0"/>
    <w:rsid w:val="00B51DF3"/>
    <w:rsid w:val="00B52699"/>
    <w:rsid w:val="00B52AC9"/>
    <w:rsid w:val="00B617C0"/>
    <w:rsid w:val="00B70158"/>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486A"/>
    <w:rsid w:val="00BD2A39"/>
    <w:rsid w:val="00BD2A3A"/>
    <w:rsid w:val="00BD2E80"/>
    <w:rsid w:val="00BE11B8"/>
    <w:rsid w:val="00BF3652"/>
    <w:rsid w:val="00BF4EF3"/>
    <w:rsid w:val="00BF7FF0"/>
    <w:rsid w:val="00C00171"/>
    <w:rsid w:val="00C00322"/>
    <w:rsid w:val="00C0123D"/>
    <w:rsid w:val="00C057F4"/>
    <w:rsid w:val="00C07DAD"/>
    <w:rsid w:val="00C11A3D"/>
    <w:rsid w:val="00C12502"/>
    <w:rsid w:val="00C235EE"/>
    <w:rsid w:val="00C25937"/>
    <w:rsid w:val="00C3311B"/>
    <w:rsid w:val="00C3444D"/>
    <w:rsid w:val="00C36578"/>
    <w:rsid w:val="00C37382"/>
    <w:rsid w:val="00C40AA5"/>
    <w:rsid w:val="00C46F70"/>
    <w:rsid w:val="00C476D0"/>
    <w:rsid w:val="00C52DD6"/>
    <w:rsid w:val="00C562DE"/>
    <w:rsid w:val="00C61AC1"/>
    <w:rsid w:val="00C6508F"/>
    <w:rsid w:val="00C70414"/>
    <w:rsid w:val="00C82FD8"/>
    <w:rsid w:val="00C831CA"/>
    <w:rsid w:val="00C836E3"/>
    <w:rsid w:val="00C83F20"/>
    <w:rsid w:val="00C859D3"/>
    <w:rsid w:val="00C86577"/>
    <w:rsid w:val="00C92C51"/>
    <w:rsid w:val="00C92E07"/>
    <w:rsid w:val="00C934B8"/>
    <w:rsid w:val="00C94E4B"/>
    <w:rsid w:val="00C96868"/>
    <w:rsid w:val="00CA0416"/>
    <w:rsid w:val="00CA7ECC"/>
    <w:rsid w:val="00CC2FB4"/>
    <w:rsid w:val="00CC560B"/>
    <w:rsid w:val="00CC75E2"/>
    <w:rsid w:val="00CC7F86"/>
    <w:rsid w:val="00CD46EB"/>
    <w:rsid w:val="00CD7EBF"/>
    <w:rsid w:val="00CE4204"/>
    <w:rsid w:val="00CF0141"/>
    <w:rsid w:val="00CF11C4"/>
    <w:rsid w:val="00CF6865"/>
    <w:rsid w:val="00CF6EC9"/>
    <w:rsid w:val="00CF7D11"/>
    <w:rsid w:val="00D021A6"/>
    <w:rsid w:val="00D056F1"/>
    <w:rsid w:val="00D11171"/>
    <w:rsid w:val="00D20F95"/>
    <w:rsid w:val="00D22F3C"/>
    <w:rsid w:val="00D23139"/>
    <w:rsid w:val="00D23DB6"/>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91361"/>
    <w:rsid w:val="00D9169D"/>
    <w:rsid w:val="00D9474F"/>
    <w:rsid w:val="00DA10A8"/>
    <w:rsid w:val="00DA74DC"/>
    <w:rsid w:val="00DB0B54"/>
    <w:rsid w:val="00DB1E08"/>
    <w:rsid w:val="00DB2973"/>
    <w:rsid w:val="00DB770E"/>
    <w:rsid w:val="00DB7757"/>
    <w:rsid w:val="00DC1B56"/>
    <w:rsid w:val="00DC2129"/>
    <w:rsid w:val="00DC3EE0"/>
    <w:rsid w:val="00DC6570"/>
    <w:rsid w:val="00DD2032"/>
    <w:rsid w:val="00DD2888"/>
    <w:rsid w:val="00DD3926"/>
    <w:rsid w:val="00DD3C5E"/>
    <w:rsid w:val="00DF25C3"/>
    <w:rsid w:val="00DF636B"/>
    <w:rsid w:val="00E02288"/>
    <w:rsid w:val="00E04062"/>
    <w:rsid w:val="00E063C6"/>
    <w:rsid w:val="00E066BA"/>
    <w:rsid w:val="00E06A4E"/>
    <w:rsid w:val="00E2003B"/>
    <w:rsid w:val="00E203C2"/>
    <w:rsid w:val="00E2057F"/>
    <w:rsid w:val="00E279D8"/>
    <w:rsid w:val="00E319B1"/>
    <w:rsid w:val="00E41B7F"/>
    <w:rsid w:val="00E42744"/>
    <w:rsid w:val="00E44E0D"/>
    <w:rsid w:val="00E454CA"/>
    <w:rsid w:val="00E46083"/>
    <w:rsid w:val="00E527A3"/>
    <w:rsid w:val="00E5492F"/>
    <w:rsid w:val="00E57551"/>
    <w:rsid w:val="00E62DEF"/>
    <w:rsid w:val="00E647AE"/>
    <w:rsid w:val="00E70A86"/>
    <w:rsid w:val="00E7171C"/>
    <w:rsid w:val="00E73301"/>
    <w:rsid w:val="00E75D51"/>
    <w:rsid w:val="00E777EC"/>
    <w:rsid w:val="00E80FCD"/>
    <w:rsid w:val="00E834FC"/>
    <w:rsid w:val="00E91509"/>
    <w:rsid w:val="00EA0871"/>
    <w:rsid w:val="00EA093C"/>
    <w:rsid w:val="00EA127A"/>
    <w:rsid w:val="00EA2AC7"/>
    <w:rsid w:val="00EA31BF"/>
    <w:rsid w:val="00EA5AE6"/>
    <w:rsid w:val="00EA7F2F"/>
    <w:rsid w:val="00EB2A9C"/>
    <w:rsid w:val="00EB5BB9"/>
    <w:rsid w:val="00EC00DE"/>
    <w:rsid w:val="00EC010F"/>
    <w:rsid w:val="00EC039A"/>
    <w:rsid w:val="00EC30E1"/>
    <w:rsid w:val="00EC389F"/>
    <w:rsid w:val="00EC708E"/>
    <w:rsid w:val="00ED172A"/>
    <w:rsid w:val="00ED4B15"/>
    <w:rsid w:val="00ED4C57"/>
    <w:rsid w:val="00ED4FDE"/>
    <w:rsid w:val="00ED5356"/>
    <w:rsid w:val="00ED5D43"/>
    <w:rsid w:val="00EE3AD9"/>
    <w:rsid w:val="00EF716A"/>
    <w:rsid w:val="00F06B9B"/>
    <w:rsid w:val="00F07638"/>
    <w:rsid w:val="00F11508"/>
    <w:rsid w:val="00F11A57"/>
    <w:rsid w:val="00F11F6C"/>
    <w:rsid w:val="00F13FEB"/>
    <w:rsid w:val="00F14A9C"/>
    <w:rsid w:val="00F14BEC"/>
    <w:rsid w:val="00F21E9A"/>
    <w:rsid w:val="00F225C5"/>
    <w:rsid w:val="00F2587A"/>
    <w:rsid w:val="00F276E6"/>
    <w:rsid w:val="00F30A60"/>
    <w:rsid w:val="00F32966"/>
    <w:rsid w:val="00F32B4E"/>
    <w:rsid w:val="00F360A4"/>
    <w:rsid w:val="00F36EC1"/>
    <w:rsid w:val="00F3715D"/>
    <w:rsid w:val="00F420C8"/>
    <w:rsid w:val="00F42A4C"/>
    <w:rsid w:val="00F43C21"/>
    <w:rsid w:val="00F470DB"/>
    <w:rsid w:val="00F604DE"/>
    <w:rsid w:val="00F62C22"/>
    <w:rsid w:val="00F645AC"/>
    <w:rsid w:val="00F64C00"/>
    <w:rsid w:val="00F65885"/>
    <w:rsid w:val="00F66A55"/>
    <w:rsid w:val="00F74762"/>
    <w:rsid w:val="00F74FE2"/>
    <w:rsid w:val="00F75A46"/>
    <w:rsid w:val="00F8206D"/>
    <w:rsid w:val="00F93B31"/>
    <w:rsid w:val="00FA7615"/>
    <w:rsid w:val="00FA76FC"/>
    <w:rsid w:val="00FB7512"/>
    <w:rsid w:val="00FC0E93"/>
    <w:rsid w:val="00FC1D15"/>
    <w:rsid w:val="00FC337B"/>
    <w:rsid w:val="00FD7547"/>
    <w:rsid w:val="00FE7B1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BF36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BF365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BF36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BF365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pi.govt.nz/document-vault/1878" TargetMode="External"/><Relationship Id="rId26" Type="http://schemas.openxmlformats.org/officeDocument/2006/relationships/hyperlink" Target="http://www.foodstandards.gov.au/code/applications/Pages/applicationa413irradiationofherbsandspices/Default.aspx" TargetMode="External"/><Relationship Id="rId39" Type="http://schemas.openxmlformats.org/officeDocument/2006/relationships/customXml" Target="../customXml/item2.xml"/><Relationship Id="rId21" Type="http://schemas.openxmlformats.org/officeDocument/2006/relationships/diagramData" Target="diagrams/data1.xml"/><Relationship Id="rId34" Type="http://schemas.openxmlformats.org/officeDocument/2006/relationships/hyperlink" Target="http://www.hc-sc.gc.ca/fn-an/securit/irridation/cyclobutanone-eng.ph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pi.govt.nz/document-vault/2876" TargetMode="External"/><Relationship Id="rId20" Type="http://schemas.openxmlformats.org/officeDocument/2006/relationships/hyperlink" Target="https://www.mpi.govt.nz/document-vault/1993" TargetMode="External"/><Relationship Id="rId29" Type="http://schemas.openxmlformats.org/officeDocument/2006/relationships/hyperlink" Target="http://www.foodstandards.gov.au/code/applications/Pages/applicationa443irradiationoftropicalfruit/Default.aspx"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1.xml"/><Relationship Id="rId32" Type="http://schemas.openxmlformats.org/officeDocument/2006/relationships/hyperlink" Target="http://www.foodstandards.gov.au/code/applications/Pages/A1092-Irradiation.aspx"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http://dpipwe.tas.gov.au/Documents/Raspberry%20Profile%20updated%20March%202014.pdf" TargetMode="External"/><Relationship Id="rId36" Type="http://schemas.openxmlformats.org/officeDocument/2006/relationships/hyperlink" Target="https://www.ippc.int/index.php?id=1110798&amp;tx_publication_pi1%5bshowUid%5d=23881&amp;frompage=13399&amp;type=publication&amp;subtype=&amp;L=0" TargetMode="External"/><Relationship Id="rId10" Type="http://schemas.openxmlformats.org/officeDocument/2006/relationships/header" Target="header1.xml"/><Relationship Id="rId19" Type="http://schemas.openxmlformats.org/officeDocument/2006/relationships/hyperlink" Target="https://www.mpi.govt.nz/document-vault/1695" TargetMode="External"/><Relationship Id="rId31" Type="http://schemas.openxmlformats.org/officeDocument/2006/relationships/hyperlink" Target="http://www.foodstandards.gov.au/code/applications/pages/applicationa1069irra5511.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hyperlink" Target="http://dpipwe.tas.gov.au/Documents/Blueberry%20Profile%20updated%20March%202014.pdf" TargetMode="External"/><Relationship Id="rId30" Type="http://schemas.openxmlformats.org/officeDocument/2006/relationships/hyperlink" Target="http://www.foodstandards.gov.au/code/applications/Pages/applicationa1038irra4655.aspx" TargetMode="External"/><Relationship Id="rId35" Type="http://schemas.openxmlformats.org/officeDocument/2006/relationships/hyperlink" Target="http://www-pub.iaea.org/MTCD/Publications/PDF/trs481web-98290059.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mpi.govt.nz/importing/overview/access-and-trade-into-new-zealand/world-trade-organization-notifications/" TargetMode="External"/><Relationship Id="rId25" Type="http://schemas.microsoft.com/office/2007/relationships/diagramDrawing" Target="diagrams/drawing1.xml"/><Relationship Id="rId33" Type="http://schemas.openxmlformats.org/officeDocument/2006/relationships/hyperlink" Target="http://www.foodstandards.gov.au/publications/Pages/Nutritional-impact-of-phytosanitary-irradiation-of-fruits-and-vegetables.aspx"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AnimalVeterinary/NewsEvents/CVMUpdates/ucm434865.htm" TargetMode="External"/><Relationship Id="rId2" Type="http://schemas.openxmlformats.org/officeDocument/2006/relationships/hyperlink" Target="http://www.foodstandards.gov.au/code/applications/Pages/A1092-Irradiation.aspx" TargetMode="External"/><Relationship Id="rId1" Type="http://schemas.openxmlformats.org/officeDocument/2006/relationships/hyperlink" Target="http://www.daff.qld.gov.au/__data/assets/pdf_file/0008/69578/ICA-55.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20C8C-A223-48B3-A92C-42E0FE8E3917}" type="doc">
      <dgm:prSet loTypeId="urn:microsoft.com/office/officeart/2009/3/layout/IncreasingArrowsProcess" loCatId="process" qsTypeId="urn:microsoft.com/office/officeart/2005/8/quickstyle/simple4" qsCatId="simple" csTypeId="urn:microsoft.com/office/officeart/2005/8/colors/accent3_5" csCatId="accent3" phldr="1"/>
      <dgm:spPr/>
      <dgm:t>
        <a:bodyPr/>
        <a:lstStyle/>
        <a:p>
          <a:endParaRPr lang="en-AU"/>
        </a:p>
      </dgm:t>
    </dgm:pt>
    <dgm:pt modelId="{3F69201E-3DE1-4E19-B973-7724FB8AE659}">
      <dgm:prSet phldrT="[Text]" custT="1"/>
      <dgm:spPr/>
      <dgm:t>
        <a:bodyPr/>
        <a:lstStyle/>
        <a:p>
          <a:r>
            <a:rPr lang="en-AU" sz="1100">
              <a:latin typeface="Arial" pitchFamily="34" charset="0"/>
              <a:cs typeface="Arial" pitchFamily="34" charset="0"/>
            </a:rPr>
            <a:t>High sensitivity</a:t>
          </a:r>
        </a:p>
      </dgm:t>
    </dgm:pt>
    <dgm:pt modelId="{5BD73239-66FA-408C-959F-C9E7C0556004}" type="parTrans" cxnId="{74D82142-0DA8-4A98-A0AE-3CBCB9775175}">
      <dgm:prSet/>
      <dgm:spPr/>
      <dgm:t>
        <a:bodyPr/>
        <a:lstStyle/>
        <a:p>
          <a:endParaRPr lang="en-AU"/>
        </a:p>
      </dgm:t>
    </dgm:pt>
    <dgm:pt modelId="{1C6DAD7B-56EF-4128-8131-BBB0EA4B6B0E}" type="sibTrans" cxnId="{74D82142-0DA8-4A98-A0AE-3CBCB9775175}">
      <dgm:prSet/>
      <dgm:spPr/>
      <dgm:t>
        <a:bodyPr/>
        <a:lstStyle/>
        <a:p>
          <a:endParaRPr lang="en-AU"/>
        </a:p>
      </dgm:t>
    </dgm:pt>
    <dgm:pt modelId="{680C8344-87AA-4AE4-AF7C-FA284953335C}">
      <dgm:prSet phldrT="[Text]" custT="1"/>
      <dgm:spPr/>
      <dgm:t>
        <a:bodyPr/>
        <a:lstStyle/>
        <a:p>
          <a:r>
            <a:rPr lang="en-AU" sz="900">
              <a:latin typeface="Arial" pitchFamily="34" charset="0"/>
              <a:cs typeface="Arial" pitchFamily="34" charset="0"/>
            </a:rPr>
            <a:t>Vitamin C</a:t>
          </a:r>
        </a:p>
      </dgm:t>
    </dgm:pt>
    <dgm:pt modelId="{8418546C-A3F6-442A-A2E1-8B3A12D1FAB1}" type="parTrans" cxnId="{C6B5A8B1-99D6-4D69-BD07-FF52CF80D33B}">
      <dgm:prSet/>
      <dgm:spPr/>
      <dgm:t>
        <a:bodyPr/>
        <a:lstStyle/>
        <a:p>
          <a:endParaRPr lang="en-AU"/>
        </a:p>
      </dgm:t>
    </dgm:pt>
    <dgm:pt modelId="{D0A3E9FA-95F4-4569-86C5-74536496FA6E}" type="sibTrans" cxnId="{C6B5A8B1-99D6-4D69-BD07-FF52CF80D33B}">
      <dgm:prSet/>
      <dgm:spPr/>
      <dgm:t>
        <a:bodyPr/>
        <a:lstStyle/>
        <a:p>
          <a:endParaRPr lang="en-AU"/>
        </a:p>
      </dgm:t>
    </dgm:pt>
    <dgm:pt modelId="{2F7598CA-6954-4E90-9DEA-2EC0F05BBF4C}">
      <dgm:prSet phldrT="[Text]" custT="1"/>
      <dgm:spPr/>
      <dgm:t>
        <a:bodyPr/>
        <a:lstStyle/>
        <a:p>
          <a:r>
            <a:rPr lang="en-AU" sz="1100">
              <a:latin typeface="Arial" pitchFamily="34" charset="0"/>
              <a:cs typeface="Arial" pitchFamily="34" charset="0"/>
            </a:rPr>
            <a:t>Medium sensitivity</a:t>
          </a:r>
        </a:p>
      </dgm:t>
    </dgm:pt>
    <dgm:pt modelId="{76EF3ED3-E206-45F3-B864-C0DD56950FFF}" type="parTrans" cxnId="{162FFB01-AB5C-4E62-A6E6-330802FD2906}">
      <dgm:prSet/>
      <dgm:spPr/>
      <dgm:t>
        <a:bodyPr/>
        <a:lstStyle/>
        <a:p>
          <a:endParaRPr lang="en-AU"/>
        </a:p>
      </dgm:t>
    </dgm:pt>
    <dgm:pt modelId="{93171E67-6A89-44EE-840A-DAE60758EFDB}" type="sibTrans" cxnId="{162FFB01-AB5C-4E62-A6E6-330802FD2906}">
      <dgm:prSet/>
      <dgm:spPr/>
      <dgm:t>
        <a:bodyPr/>
        <a:lstStyle/>
        <a:p>
          <a:endParaRPr lang="en-AU"/>
        </a:p>
      </dgm:t>
    </dgm:pt>
    <dgm:pt modelId="{A4B9364A-6778-460A-B05E-67F8662A61E7}">
      <dgm:prSet phldrT="[Text]" custT="1"/>
      <dgm:spPr/>
      <dgm:t>
        <a:bodyPr/>
        <a:lstStyle/>
        <a:p>
          <a:r>
            <a:rPr lang="en-AU" sz="1100">
              <a:latin typeface="Arial" pitchFamily="34" charset="0"/>
              <a:cs typeface="Arial" pitchFamily="34" charset="0"/>
            </a:rPr>
            <a:t>Low sensitivity</a:t>
          </a:r>
        </a:p>
      </dgm:t>
    </dgm:pt>
    <dgm:pt modelId="{D76920D5-05C1-46EA-BCA7-6DC652E4E2DA}" type="parTrans" cxnId="{74AFD1E1-D6D7-4D03-B495-F9201127CEBC}">
      <dgm:prSet/>
      <dgm:spPr/>
      <dgm:t>
        <a:bodyPr/>
        <a:lstStyle/>
        <a:p>
          <a:endParaRPr lang="en-AU"/>
        </a:p>
      </dgm:t>
    </dgm:pt>
    <dgm:pt modelId="{0B5FBEAE-8B20-4B8C-BE4E-EA988088C0FC}" type="sibTrans" cxnId="{74AFD1E1-D6D7-4D03-B495-F9201127CEBC}">
      <dgm:prSet/>
      <dgm:spPr/>
      <dgm:t>
        <a:bodyPr/>
        <a:lstStyle/>
        <a:p>
          <a:endParaRPr lang="en-AU"/>
        </a:p>
      </dgm:t>
    </dgm:pt>
    <dgm:pt modelId="{9DB2FB41-368F-47A4-8804-594037C6B0F1}">
      <dgm:prSet phldrT="[Text]" custT="1"/>
      <dgm:spPr/>
      <dgm:t>
        <a:bodyPr/>
        <a:lstStyle/>
        <a:p>
          <a:r>
            <a:rPr lang="en-AU" sz="900">
              <a:latin typeface="Arial" pitchFamily="34" charset="0"/>
              <a:cs typeface="Arial" pitchFamily="34" charset="0"/>
            </a:rPr>
            <a:t>Vitamin D</a:t>
          </a:r>
        </a:p>
      </dgm:t>
    </dgm:pt>
    <dgm:pt modelId="{D35A99BB-BBA5-458A-94D4-780106883EC3}" type="parTrans" cxnId="{683502A7-7046-4E97-A0FA-F253F21D1AE4}">
      <dgm:prSet/>
      <dgm:spPr/>
      <dgm:t>
        <a:bodyPr/>
        <a:lstStyle/>
        <a:p>
          <a:endParaRPr lang="en-AU"/>
        </a:p>
      </dgm:t>
    </dgm:pt>
    <dgm:pt modelId="{7BED57D9-5D91-418D-BBAD-062E3FFBE5D0}" type="sibTrans" cxnId="{683502A7-7046-4E97-A0FA-F253F21D1AE4}">
      <dgm:prSet/>
      <dgm:spPr/>
      <dgm:t>
        <a:bodyPr/>
        <a:lstStyle/>
        <a:p>
          <a:endParaRPr lang="en-AU"/>
        </a:p>
      </dgm:t>
    </dgm:pt>
    <dgm:pt modelId="{8DB7F1C8-EF87-41F4-879B-375F65E9D11A}">
      <dgm:prSet phldrT="[Text]" custT="1"/>
      <dgm:spPr/>
      <dgm:t>
        <a:bodyPr/>
        <a:lstStyle/>
        <a:p>
          <a:r>
            <a:rPr lang="en-AU" sz="900">
              <a:latin typeface="Arial" pitchFamily="34" charset="0"/>
              <a:cs typeface="Arial" pitchFamily="34" charset="0"/>
            </a:rPr>
            <a:t>Thiamin</a:t>
          </a:r>
        </a:p>
      </dgm:t>
    </dgm:pt>
    <dgm:pt modelId="{453472E0-DBB8-4A63-83FC-546859CC0BC6}" type="parTrans" cxnId="{17ADFFAB-1EAD-4062-AF1E-E46004182F7F}">
      <dgm:prSet/>
      <dgm:spPr/>
      <dgm:t>
        <a:bodyPr/>
        <a:lstStyle/>
        <a:p>
          <a:endParaRPr lang="en-AU"/>
        </a:p>
      </dgm:t>
    </dgm:pt>
    <dgm:pt modelId="{632716A0-F2DC-4ACD-973E-7DAC7DF58052}" type="sibTrans" cxnId="{17ADFFAB-1EAD-4062-AF1E-E46004182F7F}">
      <dgm:prSet/>
      <dgm:spPr/>
      <dgm:t>
        <a:bodyPr/>
        <a:lstStyle/>
        <a:p>
          <a:endParaRPr lang="en-AU"/>
        </a:p>
      </dgm:t>
    </dgm:pt>
    <dgm:pt modelId="{41288BAC-B1F5-4496-AD53-4E3AD101019B}">
      <dgm:prSet phldrT="[Text]" custT="1"/>
      <dgm:spPr/>
      <dgm:t>
        <a:bodyPr/>
        <a:lstStyle/>
        <a:p>
          <a:r>
            <a:rPr lang="en-AU" sz="900">
              <a:latin typeface="Arial" pitchFamily="34" charset="0"/>
              <a:cs typeface="Arial" pitchFamily="34" charset="0"/>
            </a:rPr>
            <a:t>Vitamin E (</a:t>
          </a:r>
          <a:r>
            <a:rPr lang="el-GR" sz="900">
              <a:latin typeface="Arial" pitchFamily="34" charset="0"/>
              <a:cs typeface="Arial" pitchFamily="34" charset="0"/>
            </a:rPr>
            <a:t>α</a:t>
          </a:r>
          <a:r>
            <a:rPr lang="en-AU" sz="900">
              <a:latin typeface="Arial" pitchFamily="34" charset="0"/>
              <a:cs typeface="Arial" pitchFamily="34" charset="0"/>
            </a:rPr>
            <a:t>-tocopherol)</a:t>
          </a:r>
        </a:p>
      </dgm:t>
    </dgm:pt>
    <dgm:pt modelId="{B6B12FE7-FE32-4D7F-8D73-A62DFD5D1608}" type="parTrans" cxnId="{33E908D9-B03A-41FE-B71C-6420C6518DC4}">
      <dgm:prSet/>
      <dgm:spPr/>
      <dgm:t>
        <a:bodyPr/>
        <a:lstStyle/>
        <a:p>
          <a:endParaRPr lang="en-AU"/>
        </a:p>
      </dgm:t>
    </dgm:pt>
    <dgm:pt modelId="{24B27973-AD92-498C-B297-2294B24D7A2D}" type="sibTrans" cxnId="{33E908D9-B03A-41FE-B71C-6420C6518DC4}">
      <dgm:prSet/>
      <dgm:spPr/>
      <dgm:t>
        <a:bodyPr/>
        <a:lstStyle/>
        <a:p>
          <a:endParaRPr lang="en-AU"/>
        </a:p>
      </dgm:t>
    </dgm:pt>
    <dgm:pt modelId="{36EF567E-8E8A-4359-A506-33693F7734B9}">
      <dgm:prSet phldrT="[Text]" custT="1"/>
      <dgm:spPr/>
      <dgm:t>
        <a:bodyPr/>
        <a:lstStyle/>
        <a:p>
          <a:r>
            <a:rPr lang="en-AU" sz="900">
              <a:latin typeface="Arial" pitchFamily="34" charset="0"/>
              <a:cs typeface="Arial" pitchFamily="34" charset="0"/>
            </a:rPr>
            <a:t>Vitamin A (retinol)</a:t>
          </a:r>
        </a:p>
      </dgm:t>
    </dgm:pt>
    <dgm:pt modelId="{BAF8782D-C973-498C-8497-89D5F61C0F15}" type="parTrans" cxnId="{1DB13859-80A7-4631-AF2F-2F3D56A6073E}">
      <dgm:prSet/>
      <dgm:spPr/>
      <dgm:t>
        <a:bodyPr/>
        <a:lstStyle/>
        <a:p>
          <a:endParaRPr lang="en-AU"/>
        </a:p>
      </dgm:t>
    </dgm:pt>
    <dgm:pt modelId="{A240979A-9868-4D8B-B159-8D4B7D6F515E}" type="sibTrans" cxnId="{1DB13859-80A7-4631-AF2F-2F3D56A6073E}">
      <dgm:prSet/>
      <dgm:spPr/>
      <dgm:t>
        <a:bodyPr/>
        <a:lstStyle/>
        <a:p>
          <a:endParaRPr lang="en-AU"/>
        </a:p>
      </dgm:t>
    </dgm:pt>
    <dgm:pt modelId="{31F73F88-B837-4C45-809D-C2D19D82696C}">
      <dgm:prSet phldrT="[Text]" custT="1"/>
      <dgm:spPr/>
      <dgm:t>
        <a:bodyPr/>
        <a:lstStyle/>
        <a:p>
          <a:r>
            <a:rPr lang="en-AU" sz="900">
              <a:latin typeface="Arial" pitchFamily="34" charset="0"/>
              <a:cs typeface="Arial" pitchFamily="34" charset="0"/>
            </a:rPr>
            <a:t>Vitamin K (in vegetables)</a:t>
          </a:r>
        </a:p>
      </dgm:t>
    </dgm:pt>
    <dgm:pt modelId="{7D13177C-2A25-4587-BAE4-C36311E9C71B}" type="parTrans" cxnId="{E486ABD9-E56B-4CC1-86E4-59D0E82613BC}">
      <dgm:prSet/>
      <dgm:spPr/>
      <dgm:t>
        <a:bodyPr/>
        <a:lstStyle/>
        <a:p>
          <a:endParaRPr lang="en-AU"/>
        </a:p>
      </dgm:t>
    </dgm:pt>
    <dgm:pt modelId="{7169E06F-DCF2-41A3-9218-D770A5E3290A}" type="sibTrans" cxnId="{E486ABD9-E56B-4CC1-86E4-59D0E82613BC}">
      <dgm:prSet/>
      <dgm:spPr/>
      <dgm:t>
        <a:bodyPr/>
        <a:lstStyle/>
        <a:p>
          <a:endParaRPr lang="en-AU"/>
        </a:p>
      </dgm:t>
    </dgm:pt>
    <dgm:pt modelId="{6966DB68-19D1-4B95-A722-9BD96DA2B41A}">
      <dgm:prSet phldrT="[Text]" custT="1"/>
      <dgm:spPr/>
      <dgm:t>
        <a:bodyPr/>
        <a:lstStyle/>
        <a:p>
          <a:r>
            <a:rPr lang="en-AU" sz="900">
              <a:latin typeface="Arial" pitchFamily="34" charset="0"/>
              <a:cs typeface="Arial" pitchFamily="34" charset="0"/>
            </a:rPr>
            <a:t>Riboflavin</a:t>
          </a:r>
        </a:p>
      </dgm:t>
    </dgm:pt>
    <dgm:pt modelId="{0DE9D094-9A30-4A26-9528-1A4ED0AF09F7}" type="parTrans" cxnId="{90C365B1-D595-4CC0-86AE-4DB5BF8AFFD8}">
      <dgm:prSet/>
      <dgm:spPr/>
      <dgm:t>
        <a:bodyPr/>
        <a:lstStyle/>
        <a:p>
          <a:endParaRPr lang="en-AU"/>
        </a:p>
      </dgm:t>
    </dgm:pt>
    <dgm:pt modelId="{1E45A28F-7D82-4F37-9B09-0976255B7032}" type="sibTrans" cxnId="{90C365B1-D595-4CC0-86AE-4DB5BF8AFFD8}">
      <dgm:prSet/>
      <dgm:spPr/>
      <dgm:t>
        <a:bodyPr/>
        <a:lstStyle/>
        <a:p>
          <a:endParaRPr lang="en-AU"/>
        </a:p>
      </dgm:t>
    </dgm:pt>
    <dgm:pt modelId="{286016A1-7918-4D51-9651-5E6D2C53AE00}">
      <dgm:prSet phldrT="[Text]" custT="1"/>
      <dgm:spPr/>
      <dgm:t>
        <a:bodyPr/>
        <a:lstStyle/>
        <a:p>
          <a:r>
            <a:rPr lang="en-AU" sz="900">
              <a:latin typeface="Arial" pitchFamily="34" charset="0"/>
              <a:cs typeface="Arial" pitchFamily="34" charset="0"/>
            </a:rPr>
            <a:t>Vitamin B</a:t>
          </a:r>
          <a:r>
            <a:rPr lang="en-AU" sz="900" baseline="-25000">
              <a:latin typeface="Arial" pitchFamily="34" charset="0"/>
              <a:cs typeface="Arial" pitchFamily="34" charset="0"/>
            </a:rPr>
            <a:t>6</a:t>
          </a:r>
          <a:endParaRPr lang="en-AU" sz="900">
            <a:latin typeface="Arial" pitchFamily="34" charset="0"/>
            <a:cs typeface="Arial" pitchFamily="34" charset="0"/>
          </a:endParaRPr>
        </a:p>
      </dgm:t>
    </dgm:pt>
    <dgm:pt modelId="{A4FAFA44-0142-49ED-A89A-FABAA52D3204}" type="parTrans" cxnId="{077F99BE-73C6-466D-8660-C3B809E4C038}">
      <dgm:prSet/>
      <dgm:spPr/>
      <dgm:t>
        <a:bodyPr/>
        <a:lstStyle/>
        <a:p>
          <a:endParaRPr lang="en-AU"/>
        </a:p>
      </dgm:t>
    </dgm:pt>
    <dgm:pt modelId="{618D86D4-44AB-4754-8ECA-F5F7F9712124}" type="sibTrans" cxnId="{077F99BE-73C6-466D-8660-C3B809E4C038}">
      <dgm:prSet/>
      <dgm:spPr/>
      <dgm:t>
        <a:bodyPr/>
        <a:lstStyle/>
        <a:p>
          <a:endParaRPr lang="en-AU"/>
        </a:p>
      </dgm:t>
    </dgm:pt>
    <dgm:pt modelId="{17C58D92-FFDC-4F9C-8A79-5E73151DEE96}">
      <dgm:prSet phldrT="[Text]" custT="1"/>
      <dgm:spPr/>
      <dgm:t>
        <a:bodyPr/>
        <a:lstStyle/>
        <a:p>
          <a:r>
            <a:rPr lang="en-AU" sz="900">
              <a:latin typeface="Arial" pitchFamily="34" charset="0"/>
              <a:cs typeface="Arial" pitchFamily="34" charset="0"/>
            </a:rPr>
            <a:t>Vitamin B</a:t>
          </a:r>
          <a:r>
            <a:rPr lang="en-AU" sz="900" baseline="-25000">
              <a:latin typeface="Arial" pitchFamily="34" charset="0"/>
              <a:cs typeface="Arial" pitchFamily="34" charset="0"/>
            </a:rPr>
            <a:t>12</a:t>
          </a:r>
          <a:endParaRPr lang="en-AU" sz="900">
            <a:latin typeface="Arial" pitchFamily="34" charset="0"/>
            <a:cs typeface="Arial" pitchFamily="34" charset="0"/>
          </a:endParaRPr>
        </a:p>
      </dgm:t>
    </dgm:pt>
    <dgm:pt modelId="{0596C0A3-BF26-4763-A8E7-1749BFC7804C}" type="parTrans" cxnId="{5CBB66A1-B8A5-4B78-85C3-4355D9A99819}">
      <dgm:prSet/>
      <dgm:spPr/>
      <dgm:t>
        <a:bodyPr/>
        <a:lstStyle/>
        <a:p>
          <a:endParaRPr lang="en-AU"/>
        </a:p>
      </dgm:t>
    </dgm:pt>
    <dgm:pt modelId="{81E559E2-06B0-4379-8869-734985B7369E}" type="sibTrans" cxnId="{5CBB66A1-B8A5-4B78-85C3-4355D9A99819}">
      <dgm:prSet/>
      <dgm:spPr/>
      <dgm:t>
        <a:bodyPr/>
        <a:lstStyle/>
        <a:p>
          <a:endParaRPr lang="en-AU"/>
        </a:p>
      </dgm:t>
    </dgm:pt>
    <dgm:pt modelId="{02167FB5-38E3-44A6-B816-8A33135556E7}">
      <dgm:prSet phldrT="[Text]" custT="1"/>
      <dgm:spPr/>
      <dgm:t>
        <a:bodyPr/>
        <a:lstStyle/>
        <a:p>
          <a:r>
            <a:rPr lang="en-AU" sz="900">
              <a:latin typeface="Arial" pitchFamily="34" charset="0"/>
              <a:cs typeface="Arial" pitchFamily="34" charset="0"/>
            </a:rPr>
            <a:t>Niacin</a:t>
          </a:r>
        </a:p>
      </dgm:t>
    </dgm:pt>
    <dgm:pt modelId="{F78D9470-091F-47DE-B473-C5FD00258E41}" type="parTrans" cxnId="{E368345F-1AC9-4F53-9178-0EB86F5F6D80}">
      <dgm:prSet/>
      <dgm:spPr/>
      <dgm:t>
        <a:bodyPr/>
        <a:lstStyle/>
        <a:p>
          <a:endParaRPr lang="en-AU"/>
        </a:p>
      </dgm:t>
    </dgm:pt>
    <dgm:pt modelId="{7E9AEFDA-E4AC-4295-9B57-CF38719497E5}" type="sibTrans" cxnId="{E368345F-1AC9-4F53-9178-0EB86F5F6D80}">
      <dgm:prSet/>
      <dgm:spPr/>
      <dgm:t>
        <a:bodyPr/>
        <a:lstStyle/>
        <a:p>
          <a:endParaRPr lang="en-AU"/>
        </a:p>
      </dgm:t>
    </dgm:pt>
    <dgm:pt modelId="{1F05A11B-4813-4A30-BA9A-8788FFC82339}">
      <dgm:prSet phldrT="[Text]" custT="1"/>
      <dgm:spPr/>
      <dgm:t>
        <a:bodyPr/>
        <a:lstStyle/>
        <a:p>
          <a:r>
            <a:rPr lang="en-AU" sz="900">
              <a:latin typeface="Arial" pitchFamily="34" charset="0"/>
              <a:cs typeface="Arial" pitchFamily="34" charset="0"/>
            </a:rPr>
            <a:t>Folate</a:t>
          </a:r>
        </a:p>
      </dgm:t>
    </dgm:pt>
    <dgm:pt modelId="{74E9FBB3-67B1-482F-988A-A931CC6E9557}" type="parTrans" cxnId="{90E6A9D5-6214-4940-95E9-166056B9FEAE}">
      <dgm:prSet/>
      <dgm:spPr/>
      <dgm:t>
        <a:bodyPr/>
        <a:lstStyle/>
        <a:p>
          <a:endParaRPr lang="en-AU"/>
        </a:p>
      </dgm:t>
    </dgm:pt>
    <dgm:pt modelId="{CB7D2EA5-0D4E-4564-BC7D-4A906D365B7A}" type="sibTrans" cxnId="{90E6A9D5-6214-4940-95E9-166056B9FEAE}">
      <dgm:prSet/>
      <dgm:spPr/>
      <dgm:t>
        <a:bodyPr/>
        <a:lstStyle/>
        <a:p>
          <a:endParaRPr lang="en-AU"/>
        </a:p>
      </dgm:t>
    </dgm:pt>
    <dgm:pt modelId="{8DB9E9F8-CB30-45E5-9334-8DAF8F3B88D0}">
      <dgm:prSet phldrT="[Text]" custT="1"/>
      <dgm:spPr/>
      <dgm:t>
        <a:bodyPr/>
        <a:lstStyle/>
        <a:p>
          <a:r>
            <a:rPr lang="en-AU" sz="900">
              <a:latin typeface="Arial" pitchFamily="34" charset="0"/>
              <a:cs typeface="Arial" pitchFamily="34" charset="0"/>
            </a:rPr>
            <a:t>Pantothenic acid</a:t>
          </a:r>
        </a:p>
      </dgm:t>
    </dgm:pt>
    <dgm:pt modelId="{9BD556C8-42EA-4815-81DF-EA36E0352DA5}" type="parTrans" cxnId="{988AE7C5-B116-4DE2-AB8D-53C4B9C0FACC}">
      <dgm:prSet/>
      <dgm:spPr/>
      <dgm:t>
        <a:bodyPr/>
        <a:lstStyle/>
        <a:p>
          <a:endParaRPr lang="en-AU"/>
        </a:p>
      </dgm:t>
    </dgm:pt>
    <dgm:pt modelId="{6F352181-5649-4A5B-ADEE-E5FE00D0F38E}" type="sibTrans" cxnId="{988AE7C5-B116-4DE2-AB8D-53C4B9C0FACC}">
      <dgm:prSet/>
      <dgm:spPr/>
      <dgm:t>
        <a:bodyPr/>
        <a:lstStyle/>
        <a:p>
          <a:endParaRPr lang="en-AU"/>
        </a:p>
      </dgm:t>
    </dgm:pt>
    <dgm:pt modelId="{AE17431D-E1E0-44DA-824F-4CA33008FA40}">
      <dgm:prSet phldrT="[Text]" custT="1"/>
      <dgm:spPr/>
      <dgm:t>
        <a:bodyPr/>
        <a:lstStyle/>
        <a:p>
          <a:r>
            <a:rPr lang="en-AU" sz="900">
              <a:latin typeface="Arial" pitchFamily="34" charset="0"/>
              <a:cs typeface="Arial" pitchFamily="34" charset="0"/>
            </a:rPr>
            <a:t>Biotin</a:t>
          </a:r>
        </a:p>
      </dgm:t>
    </dgm:pt>
    <dgm:pt modelId="{A03DE02A-EFB3-4D74-802D-C5B7F21705BD}" type="parTrans" cxnId="{F936CF15-F27C-43D8-B7AA-B303C0E82606}">
      <dgm:prSet/>
      <dgm:spPr/>
      <dgm:t>
        <a:bodyPr/>
        <a:lstStyle/>
        <a:p>
          <a:endParaRPr lang="en-AU"/>
        </a:p>
      </dgm:t>
    </dgm:pt>
    <dgm:pt modelId="{37343DEA-AFB6-498B-B03B-488BA5F39A4F}" type="sibTrans" cxnId="{F936CF15-F27C-43D8-B7AA-B303C0E82606}">
      <dgm:prSet/>
      <dgm:spPr/>
      <dgm:t>
        <a:bodyPr/>
        <a:lstStyle/>
        <a:p>
          <a:endParaRPr lang="en-AU"/>
        </a:p>
      </dgm:t>
    </dgm:pt>
    <dgm:pt modelId="{46998589-FCDA-4E1B-BD08-BCF5B882E84B}">
      <dgm:prSet phldrT="[Text]" custT="1"/>
      <dgm:spPr/>
      <dgm:t>
        <a:bodyPr/>
        <a:lstStyle/>
        <a:p>
          <a:r>
            <a:rPr lang="en-AU" sz="900">
              <a:latin typeface="Arial" pitchFamily="34" charset="0"/>
              <a:cs typeface="Arial" pitchFamily="34" charset="0"/>
            </a:rPr>
            <a:t>Choline</a:t>
          </a:r>
        </a:p>
      </dgm:t>
    </dgm:pt>
    <dgm:pt modelId="{FC4668D2-879A-48E2-9197-28B777F1DA91}" type="parTrans" cxnId="{90F9F682-E0A8-49C8-A134-97E4D33B44E8}">
      <dgm:prSet/>
      <dgm:spPr/>
      <dgm:t>
        <a:bodyPr/>
        <a:lstStyle/>
        <a:p>
          <a:endParaRPr lang="en-AU"/>
        </a:p>
      </dgm:t>
    </dgm:pt>
    <dgm:pt modelId="{A9FD56CE-7EAE-4072-9E0F-084EB466761B}" type="sibTrans" cxnId="{90F9F682-E0A8-49C8-A134-97E4D33B44E8}">
      <dgm:prSet/>
      <dgm:spPr/>
      <dgm:t>
        <a:bodyPr/>
        <a:lstStyle/>
        <a:p>
          <a:endParaRPr lang="en-AU"/>
        </a:p>
      </dgm:t>
    </dgm:pt>
    <dgm:pt modelId="{2D213DAF-693A-4A92-9070-C3D4F64F798B}">
      <dgm:prSet phldrT="[Text]" custT="1"/>
      <dgm:spPr/>
      <dgm:t>
        <a:bodyPr/>
        <a:lstStyle/>
        <a:p>
          <a:r>
            <a:rPr lang="en-AU" sz="900">
              <a:latin typeface="Arial" pitchFamily="34" charset="0"/>
              <a:cs typeface="Arial" pitchFamily="34" charset="0"/>
            </a:rPr>
            <a:t>Vitamin K (in meat)</a:t>
          </a:r>
        </a:p>
      </dgm:t>
    </dgm:pt>
    <dgm:pt modelId="{557BF9F2-4884-41C5-8A71-509525A7C953}" type="sibTrans" cxnId="{EB3B4F95-3796-482F-B25D-C083CE3EDBD0}">
      <dgm:prSet/>
      <dgm:spPr/>
      <dgm:t>
        <a:bodyPr/>
        <a:lstStyle/>
        <a:p>
          <a:endParaRPr lang="en-AU"/>
        </a:p>
      </dgm:t>
    </dgm:pt>
    <dgm:pt modelId="{C960C673-573B-4BC8-BE61-BFD6FA8622F3}" type="parTrans" cxnId="{EB3B4F95-3796-482F-B25D-C083CE3EDBD0}">
      <dgm:prSet/>
      <dgm:spPr/>
      <dgm:t>
        <a:bodyPr/>
        <a:lstStyle/>
        <a:p>
          <a:endParaRPr lang="en-AU"/>
        </a:p>
      </dgm:t>
    </dgm:pt>
    <dgm:pt modelId="{74E3BBA0-876F-45A9-ACA3-FA0C99B193FD}">
      <dgm:prSet phldrT="[Text]" custT="1"/>
      <dgm:spPr/>
      <dgm:t>
        <a:bodyPr/>
        <a:lstStyle/>
        <a:p>
          <a:r>
            <a:rPr lang="el-GR" sz="900">
              <a:latin typeface="Arial" pitchFamily="34" charset="0"/>
              <a:cs typeface="Arial" pitchFamily="34" charset="0"/>
            </a:rPr>
            <a:t>β</a:t>
          </a:r>
          <a:r>
            <a:rPr lang="en-AU" sz="900">
              <a:latin typeface="Arial" pitchFamily="34" charset="0"/>
              <a:cs typeface="Arial" pitchFamily="34" charset="0"/>
            </a:rPr>
            <a:t>-carotene</a:t>
          </a:r>
        </a:p>
      </dgm:t>
    </dgm:pt>
    <dgm:pt modelId="{F13ACF2E-857E-4D7B-B99A-CBB118D0EB88}" type="sibTrans" cxnId="{599A3D0A-F9C5-456B-8277-55091D50142C}">
      <dgm:prSet/>
      <dgm:spPr/>
      <dgm:t>
        <a:bodyPr/>
        <a:lstStyle/>
        <a:p>
          <a:endParaRPr lang="en-AU"/>
        </a:p>
      </dgm:t>
    </dgm:pt>
    <dgm:pt modelId="{FEBE5D7C-A2C9-4083-BA22-A84EE0C798A6}" type="parTrans" cxnId="{599A3D0A-F9C5-456B-8277-55091D50142C}">
      <dgm:prSet/>
      <dgm:spPr/>
      <dgm:t>
        <a:bodyPr/>
        <a:lstStyle/>
        <a:p>
          <a:endParaRPr lang="en-AU"/>
        </a:p>
      </dgm:t>
    </dgm:pt>
    <dgm:pt modelId="{9CB7F68C-1B44-4410-ABAB-D1B1B05D9911}" type="pres">
      <dgm:prSet presAssocID="{19E20C8C-A223-48B3-A92C-42E0FE8E3917}" presName="Name0" presStyleCnt="0">
        <dgm:presLayoutVars>
          <dgm:chMax val="5"/>
          <dgm:chPref val="5"/>
          <dgm:dir/>
          <dgm:animLvl val="lvl"/>
        </dgm:presLayoutVars>
      </dgm:prSet>
      <dgm:spPr/>
      <dgm:t>
        <a:bodyPr/>
        <a:lstStyle/>
        <a:p>
          <a:endParaRPr lang="en-AU"/>
        </a:p>
      </dgm:t>
    </dgm:pt>
    <dgm:pt modelId="{25B3945C-0177-4FE9-B131-427A03107BDA}" type="pres">
      <dgm:prSet presAssocID="{3F69201E-3DE1-4E19-B973-7724FB8AE659}" presName="parentText1" presStyleLbl="node1" presStyleIdx="0" presStyleCnt="3">
        <dgm:presLayoutVars>
          <dgm:chMax/>
          <dgm:chPref val="3"/>
          <dgm:bulletEnabled val="1"/>
        </dgm:presLayoutVars>
      </dgm:prSet>
      <dgm:spPr/>
      <dgm:t>
        <a:bodyPr/>
        <a:lstStyle/>
        <a:p>
          <a:endParaRPr lang="en-AU"/>
        </a:p>
      </dgm:t>
    </dgm:pt>
    <dgm:pt modelId="{86133DDF-69B3-46F4-BF00-59BBB79B6ED7}" type="pres">
      <dgm:prSet presAssocID="{3F69201E-3DE1-4E19-B973-7724FB8AE659}" presName="childText1" presStyleLbl="solidAlignAcc1" presStyleIdx="0" presStyleCnt="3" custLinFactNeighborX="-567" custLinFactNeighborY="-1360">
        <dgm:presLayoutVars>
          <dgm:chMax val="0"/>
          <dgm:chPref val="0"/>
          <dgm:bulletEnabled val="1"/>
        </dgm:presLayoutVars>
      </dgm:prSet>
      <dgm:spPr/>
      <dgm:t>
        <a:bodyPr/>
        <a:lstStyle/>
        <a:p>
          <a:endParaRPr lang="en-AU"/>
        </a:p>
      </dgm:t>
    </dgm:pt>
    <dgm:pt modelId="{86D69671-5040-443A-B171-CB5DE023E60B}" type="pres">
      <dgm:prSet presAssocID="{2F7598CA-6954-4E90-9DEA-2EC0F05BBF4C}" presName="parentText2" presStyleLbl="node1" presStyleIdx="1" presStyleCnt="3" custLinFactNeighborX="-252">
        <dgm:presLayoutVars>
          <dgm:chMax/>
          <dgm:chPref val="3"/>
          <dgm:bulletEnabled val="1"/>
        </dgm:presLayoutVars>
      </dgm:prSet>
      <dgm:spPr/>
      <dgm:t>
        <a:bodyPr/>
        <a:lstStyle/>
        <a:p>
          <a:endParaRPr lang="en-AU"/>
        </a:p>
      </dgm:t>
    </dgm:pt>
    <dgm:pt modelId="{7EBB76AC-5D8B-47A7-B2BA-49DF911F8331}" type="pres">
      <dgm:prSet presAssocID="{2F7598CA-6954-4E90-9DEA-2EC0F05BBF4C}" presName="childText2" presStyleLbl="solidAlignAcc1" presStyleIdx="1" presStyleCnt="3" custLinFactNeighborX="-567" custLinFactNeighborY="-738">
        <dgm:presLayoutVars>
          <dgm:chMax val="0"/>
          <dgm:chPref val="0"/>
          <dgm:bulletEnabled val="1"/>
        </dgm:presLayoutVars>
      </dgm:prSet>
      <dgm:spPr/>
      <dgm:t>
        <a:bodyPr/>
        <a:lstStyle/>
        <a:p>
          <a:endParaRPr lang="en-AU"/>
        </a:p>
      </dgm:t>
    </dgm:pt>
    <dgm:pt modelId="{9040E04A-BB6D-4E81-96FB-2B24B5C292D8}" type="pres">
      <dgm:prSet presAssocID="{A4B9364A-6778-460A-B05E-67F8662A61E7}" presName="parentText3" presStyleLbl="node1" presStyleIdx="2" presStyleCnt="3" custLinFactNeighborX="-455">
        <dgm:presLayoutVars>
          <dgm:chMax/>
          <dgm:chPref val="3"/>
          <dgm:bulletEnabled val="1"/>
        </dgm:presLayoutVars>
      </dgm:prSet>
      <dgm:spPr/>
      <dgm:t>
        <a:bodyPr/>
        <a:lstStyle/>
        <a:p>
          <a:endParaRPr lang="en-AU"/>
        </a:p>
      </dgm:t>
    </dgm:pt>
    <dgm:pt modelId="{2DC03878-5363-4844-8E71-E04C6F92072B}" type="pres">
      <dgm:prSet presAssocID="{A4B9364A-6778-460A-B05E-67F8662A61E7}" presName="childText3" presStyleLbl="solidAlignAcc1" presStyleIdx="2" presStyleCnt="3" custScaleY="118169" custLinFactNeighborX="-567" custLinFactNeighborY="8275">
        <dgm:presLayoutVars>
          <dgm:chMax val="0"/>
          <dgm:chPref val="0"/>
          <dgm:bulletEnabled val="1"/>
        </dgm:presLayoutVars>
      </dgm:prSet>
      <dgm:spPr/>
      <dgm:t>
        <a:bodyPr/>
        <a:lstStyle/>
        <a:p>
          <a:endParaRPr lang="en-AU"/>
        </a:p>
      </dgm:t>
    </dgm:pt>
  </dgm:ptLst>
  <dgm:cxnLst>
    <dgm:cxn modelId="{A94656FF-5E39-48A8-89FA-6E31F3E04CCD}" type="presOf" srcId="{31F73F88-B837-4C45-809D-C2D19D82696C}" destId="{2DC03878-5363-4844-8E71-E04C6F92072B}" srcOrd="0" destOrd="1" presId="urn:microsoft.com/office/officeart/2009/3/layout/IncreasingArrowsProcess"/>
    <dgm:cxn modelId="{B3994186-BB92-4E51-BDD5-355C61B783F1}" type="presOf" srcId="{74E3BBA0-876F-45A9-ACA3-FA0C99B193FD}" destId="{7EBB76AC-5D8B-47A7-B2BA-49DF911F8331}" srcOrd="0" destOrd="0" presId="urn:microsoft.com/office/officeart/2009/3/layout/IncreasingArrowsProcess"/>
    <dgm:cxn modelId="{E486ABD9-E56B-4CC1-86E4-59D0E82613BC}" srcId="{A4B9364A-6778-460A-B05E-67F8662A61E7}" destId="{31F73F88-B837-4C45-809D-C2D19D82696C}" srcOrd="1" destOrd="0" parTransId="{7D13177C-2A25-4587-BAE4-C36311E9C71B}" sibTransId="{7169E06F-DCF2-41A3-9218-D770A5E3290A}"/>
    <dgm:cxn modelId="{26C03C06-2542-4A09-A2A1-516154AC5E86}" type="presOf" srcId="{8DB7F1C8-EF87-41F4-879B-375F65E9D11A}" destId="{86133DDF-69B3-46F4-BF00-59BBB79B6ED7}" srcOrd="0" destOrd="1" presId="urn:microsoft.com/office/officeart/2009/3/layout/IncreasingArrowsProcess"/>
    <dgm:cxn modelId="{599A3D0A-F9C5-456B-8277-55091D50142C}" srcId="{2F7598CA-6954-4E90-9DEA-2EC0F05BBF4C}" destId="{74E3BBA0-876F-45A9-ACA3-FA0C99B193FD}" srcOrd="0" destOrd="0" parTransId="{FEBE5D7C-A2C9-4083-BA22-A84EE0C798A6}" sibTransId="{F13ACF2E-857E-4D7B-B99A-CBB118D0EB88}"/>
    <dgm:cxn modelId="{BB687C2D-CD7C-46C2-ABA2-726BD1370C5F}" type="presOf" srcId="{6966DB68-19D1-4B95-A722-9BD96DA2B41A}" destId="{2DC03878-5363-4844-8E71-E04C6F92072B}" srcOrd="0" destOrd="2" presId="urn:microsoft.com/office/officeart/2009/3/layout/IncreasingArrowsProcess"/>
    <dgm:cxn modelId="{74AFD1E1-D6D7-4D03-B495-F9201127CEBC}" srcId="{19E20C8C-A223-48B3-A92C-42E0FE8E3917}" destId="{A4B9364A-6778-460A-B05E-67F8662A61E7}" srcOrd="2" destOrd="0" parTransId="{D76920D5-05C1-46EA-BCA7-6DC652E4E2DA}" sibTransId="{0B5FBEAE-8B20-4B8C-BE4E-EA988088C0FC}"/>
    <dgm:cxn modelId="{2E38B224-C5A7-4986-A557-E434F9A5D446}" type="presOf" srcId="{2F7598CA-6954-4E90-9DEA-2EC0F05BBF4C}" destId="{86D69671-5040-443A-B171-CB5DE023E60B}" srcOrd="0" destOrd="0" presId="urn:microsoft.com/office/officeart/2009/3/layout/IncreasingArrowsProcess"/>
    <dgm:cxn modelId="{E368345F-1AC9-4F53-9178-0EB86F5F6D80}" srcId="{A4B9364A-6778-460A-B05E-67F8662A61E7}" destId="{02167FB5-38E3-44A6-B816-8A33135556E7}" srcOrd="5" destOrd="0" parTransId="{F78D9470-091F-47DE-B473-C5FD00258E41}" sibTransId="{7E9AEFDA-E4AC-4295-9B57-CF38719497E5}"/>
    <dgm:cxn modelId="{39E93CAA-31C8-4AA4-973E-CB963B237D1D}" type="presOf" srcId="{17C58D92-FFDC-4F9C-8A79-5E73151DEE96}" destId="{2DC03878-5363-4844-8E71-E04C6F92072B}" srcOrd="0" destOrd="4" presId="urn:microsoft.com/office/officeart/2009/3/layout/IncreasingArrowsProcess"/>
    <dgm:cxn modelId="{BE15B809-ADBC-4606-96F0-869572707056}" type="presOf" srcId="{680C8344-87AA-4AE4-AF7C-FA284953335C}" destId="{86133DDF-69B3-46F4-BF00-59BBB79B6ED7}" srcOrd="0" destOrd="0" presId="urn:microsoft.com/office/officeart/2009/3/layout/IncreasingArrowsProcess"/>
    <dgm:cxn modelId="{5CBB66A1-B8A5-4B78-85C3-4355D9A99819}" srcId="{A4B9364A-6778-460A-B05E-67F8662A61E7}" destId="{17C58D92-FFDC-4F9C-8A79-5E73151DEE96}" srcOrd="4" destOrd="0" parTransId="{0596C0A3-BF26-4763-A8E7-1749BFC7804C}" sibTransId="{81E559E2-06B0-4379-8869-734985B7369E}"/>
    <dgm:cxn modelId="{0FF62C8B-D870-4034-9F3A-8423EBB3BC88}" type="presOf" srcId="{1F05A11B-4813-4A30-BA9A-8788FFC82339}" destId="{2DC03878-5363-4844-8E71-E04C6F92072B}" srcOrd="0" destOrd="6" presId="urn:microsoft.com/office/officeart/2009/3/layout/IncreasingArrowsProcess"/>
    <dgm:cxn modelId="{C6B5A8B1-99D6-4D69-BD07-FF52CF80D33B}" srcId="{3F69201E-3DE1-4E19-B973-7724FB8AE659}" destId="{680C8344-87AA-4AE4-AF7C-FA284953335C}" srcOrd="0" destOrd="0" parTransId="{8418546C-A3F6-442A-A2E1-8B3A12D1FAB1}" sibTransId="{D0A3E9FA-95F4-4569-86C5-74536496FA6E}"/>
    <dgm:cxn modelId="{0B5A66F6-A1F1-4BD0-8FCC-2A9DA6DF3CC9}" type="presOf" srcId="{A4B9364A-6778-460A-B05E-67F8662A61E7}" destId="{9040E04A-BB6D-4E81-96FB-2B24B5C292D8}" srcOrd="0" destOrd="0" presId="urn:microsoft.com/office/officeart/2009/3/layout/IncreasingArrowsProcess"/>
    <dgm:cxn modelId="{AC1C5471-321C-4AE9-958A-F01B17F8A344}" type="presOf" srcId="{8DB9E9F8-CB30-45E5-9334-8DAF8F3B88D0}" destId="{2DC03878-5363-4844-8E71-E04C6F92072B}" srcOrd="0" destOrd="7" presId="urn:microsoft.com/office/officeart/2009/3/layout/IncreasingArrowsProcess"/>
    <dgm:cxn modelId="{9956F55F-A5FE-4B41-AA9C-C1CC2B09182A}" type="presOf" srcId="{9DB2FB41-368F-47A4-8804-594037C6B0F1}" destId="{2DC03878-5363-4844-8E71-E04C6F92072B}" srcOrd="0" destOrd="0" presId="urn:microsoft.com/office/officeart/2009/3/layout/IncreasingArrowsProcess"/>
    <dgm:cxn modelId="{683502A7-7046-4E97-A0FA-F253F21D1AE4}" srcId="{A4B9364A-6778-460A-B05E-67F8662A61E7}" destId="{9DB2FB41-368F-47A4-8804-594037C6B0F1}" srcOrd="0" destOrd="0" parTransId="{D35A99BB-BBA5-458A-94D4-780106883EC3}" sibTransId="{7BED57D9-5D91-418D-BBAD-062E3FFBE5D0}"/>
    <dgm:cxn modelId="{988AE7C5-B116-4DE2-AB8D-53C4B9C0FACC}" srcId="{A4B9364A-6778-460A-B05E-67F8662A61E7}" destId="{8DB9E9F8-CB30-45E5-9334-8DAF8F3B88D0}" srcOrd="7" destOrd="0" parTransId="{9BD556C8-42EA-4815-81DF-EA36E0352DA5}" sibTransId="{6F352181-5649-4A5B-ADEE-E5FE00D0F38E}"/>
    <dgm:cxn modelId="{74D82142-0DA8-4A98-A0AE-3CBCB9775175}" srcId="{19E20C8C-A223-48B3-A92C-42E0FE8E3917}" destId="{3F69201E-3DE1-4E19-B973-7724FB8AE659}" srcOrd="0" destOrd="0" parTransId="{5BD73239-66FA-408C-959F-C9E7C0556004}" sibTransId="{1C6DAD7B-56EF-4128-8131-BBB0EA4B6B0E}"/>
    <dgm:cxn modelId="{1DB13859-80A7-4631-AF2F-2F3D56A6073E}" srcId="{3F69201E-3DE1-4E19-B973-7724FB8AE659}" destId="{36EF567E-8E8A-4359-A506-33693F7734B9}" srcOrd="3" destOrd="0" parTransId="{BAF8782D-C973-498C-8497-89D5F61C0F15}" sibTransId="{A240979A-9868-4D8B-B159-8D4B7D6F515E}"/>
    <dgm:cxn modelId="{F936CF15-F27C-43D8-B7AA-B303C0E82606}" srcId="{A4B9364A-6778-460A-B05E-67F8662A61E7}" destId="{AE17431D-E1E0-44DA-824F-4CA33008FA40}" srcOrd="8" destOrd="0" parTransId="{A03DE02A-EFB3-4D74-802D-C5B7F21705BD}" sibTransId="{37343DEA-AFB6-498B-B03B-488BA5F39A4F}"/>
    <dgm:cxn modelId="{EB3B4F95-3796-482F-B25D-C083CE3EDBD0}" srcId="{2F7598CA-6954-4E90-9DEA-2EC0F05BBF4C}" destId="{2D213DAF-693A-4A92-9070-C3D4F64F798B}" srcOrd="1" destOrd="0" parTransId="{C960C673-573B-4BC8-BE61-BFD6FA8622F3}" sibTransId="{557BF9F2-4884-41C5-8A71-509525A7C953}"/>
    <dgm:cxn modelId="{CF620A6A-D1DF-4733-9A51-7B4825C2C965}" type="presOf" srcId="{02167FB5-38E3-44A6-B816-8A33135556E7}" destId="{2DC03878-5363-4844-8E71-E04C6F92072B}" srcOrd="0" destOrd="5" presId="urn:microsoft.com/office/officeart/2009/3/layout/IncreasingArrowsProcess"/>
    <dgm:cxn modelId="{162FFB01-AB5C-4E62-A6E6-330802FD2906}" srcId="{19E20C8C-A223-48B3-A92C-42E0FE8E3917}" destId="{2F7598CA-6954-4E90-9DEA-2EC0F05BBF4C}" srcOrd="1" destOrd="0" parTransId="{76EF3ED3-E206-45F3-B864-C0DD56950FFF}" sibTransId="{93171E67-6A89-44EE-840A-DAE60758EFDB}"/>
    <dgm:cxn modelId="{8944B2DA-1DA4-4DA1-AEE3-B8632B1DBBC0}" type="presOf" srcId="{3F69201E-3DE1-4E19-B973-7724FB8AE659}" destId="{25B3945C-0177-4FE9-B131-427A03107BDA}" srcOrd="0" destOrd="0" presId="urn:microsoft.com/office/officeart/2009/3/layout/IncreasingArrowsProcess"/>
    <dgm:cxn modelId="{95F225C5-5F2C-43CC-AB1F-A6B122B02F91}" type="presOf" srcId="{2D213DAF-693A-4A92-9070-C3D4F64F798B}" destId="{7EBB76AC-5D8B-47A7-B2BA-49DF911F8331}" srcOrd="0" destOrd="1" presId="urn:microsoft.com/office/officeart/2009/3/layout/IncreasingArrowsProcess"/>
    <dgm:cxn modelId="{90E6A9D5-6214-4940-95E9-166056B9FEAE}" srcId="{A4B9364A-6778-460A-B05E-67F8662A61E7}" destId="{1F05A11B-4813-4A30-BA9A-8788FFC82339}" srcOrd="6" destOrd="0" parTransId="{74E9FBB3-67B1-482F-988A-A931CC6E9557}" sibTransId="{CB7D2EA5-0D4E-4564-BC7D-4A906D365B7A}"/>
    <dgm:cxn modelId="{90C365B1-D595-4CC0-86AE-4DB5BF8AFFD8}" srcId="{A4B9364A-6778-460A-B05E-67F8662A61E7}" destId="{6966DB68-19D1-4B95-A722-9BD96DA2B41A}" srcOrd="2" destOrd="0" parTransId="{0DE9D094-9A30-4A26-9528-1A4ED0AF09F7}" sibTransId="{1E45A28F-7D82-4F37-9B09-0976255B7032}"/>
    <dgm:cxn modelId="{AE95B87B-400A-4BF6-A305-6D33E3977057}" type="presOf" srcId="{286016A1-7918-4D51-9651-5E6D2C53AE00}" destId="{2DC03878-5363-4844-8E71-E04C6F92072B}" srcOrd="0" destOrd="3" presId="urn:microsoft.com/office/officeart/2009/3/layout/IncreasingArrowsProcess"/>
    <dgm:cxn modelId="{077F99BE-73C6-466D-8660-C3B809E4C038}" srcId="{A4B9364A-6778-460A-B05E-67F8662A61E7}" destId="{286016A1-7918-4D51-9651-5E6D2C53AE00}" srcOrd="3" destOrd="0" parTransId="{A4FAFA44-0142-49ED-A89A-FABAA52D3204}" sibTransId="{618D86D4-44AB-4754-8ECA-F5F7F9712124}"/>
    <dgm:cxn modelId="{D40160C8-9D5D-41DA-9229-28EA284AB616}" type="presOf" srcId="{46998589-FCDA-4E1B-BD08-BCF5B882E84B}" destId="{2DC03878-5363-4844-8E71-E04C6F92072B}" srcOrd="0" destOrd="9" presId="urn:microsoft.com/office/officeart/2009/3/layout/IncreasingArrowsProcess"/>
    <dgm:cxn modelId="{33E908D9-B03A-41FE-B71C-6420C6518DC4}" srcId="{3F69201E-3DE1-4E19-B973-7724FB8AE659}" destId="{41288BAC-B1F5-4496-AD53-4E3AD101019B}" srcOrd="2" destOrd="0" parTransId="{B6B12FE7-FE32-4D7F-8D73-A62DFD5D1608}" sibTransId="{24B27973-AD92-498C-B297-2294B24D7A2D}"/>
    <dgm:cxn modelId="{17ADFFAB-1EAD-4062-AF1E-E46004182F7F}" srcId="{3F69201E-3DE1-4E19-B973-7724FB8AE659}" destId="{8DB7F1C8-EF87-41F4-879B-375F65E9D11A}" srcOrd="1" destOrd="0" parTransId="{453472E0-DBB8-4A63-83FC-546859CC0BC6}" sibTransId="{632716A0-F2DC-4ACD-973E-7DAC7DF58052}"/>
    <dgm:cxn modelId="{3AD8BCBC-4C55-4CED-9A0D-4747A7EB4AFB}" type="presOf" srcId="{36EF567E-8E8A-4359-A506-33693F7734B9}" destId="{86133DDF-69B3-46F4-BF00-59BBB79B6ED7}" srcOrd="0" destOrd="3" presId="urn:microsoft.com/office/officeart/2009/3/layout/IncreasingArrowsProcess"/>
    <dgm:cxn modelId="{90F9F682-E0A8-49C8-A134-97E4D33B44E8}" srcId="{A4B9364A-6778-460A-B05E-67F8662A61E7}" destId="{46998589-FCDA-4E1B-BD08-BCF5B882E84B}" srcOrd="9" destOrd="0" parTransId="{FC4668D2-879A-48E2-9197-28B777F1DA91}" sibTransId="{A9FD56CE-7EAE-4072-9E0F-084EB466761B}"/>
    <dgm:cxn modelId="{09621DD1-00EC-40CF-BD48-BCD19D1A109E}" type="presOf" srcId="{41288BAC-B1F5-4496-AD53-4E3AD101019B}" destId="{86133DDF-69B3-46F4-BF00-59BBB79B6ED7}" srcOrd="0" destOrd="2" presId="urn:microsoft.com/office/officeart/2009/3/layout/IncreasingArrowsProcess"/>
    <dgm:cxn modelId="{8E2A1035-5E0E-49D2-A48D-BA3ED42E5E33}" type="presOf" srcId="{19E20C8C-A223-48B3-A92C-42E0FE8E3917}" destId="{9CB7F68C-1B44-4410-ABAB-D1B1B05D9911}" srcOrd="0" destOrd="0" presId="urn:microsoft.com/office/officeart/2009/3/layout/IncreasingArrowsProcess"/>
    <dgm:cxn modelId="{C8CA35D1-0537-44A2-8BBF-1C4658A641AE}" type="presOf" srcId="{AE17431D-E1E0-44DA-824F-4CA33008FA40}" destId="{2DC03878-5363-4844-8E71-E04C6F92072B}" srcOrd="0" destOrd="8" presId="urn:microsoft.com/office/officeart/2009/3/layout/IncreasingArrowsProcess"/>
    <dgm:cxn modelId="{B99AEFAB-2455-4975-A935-115E8B8D1AD4}" type="presParOf" srcId="{9CB7F68C-1B44-4410-ABAB-D1B1B05D9911}" destId="{25B3945C-0177-4FE9-B131-427A03107BDA}" srcOrd="0" destOrd="0" presId="urn:microsoft.com/office/officeart/2009/3/layout/IncreasingArrowsProcess"/>
    <dgm:cxn modelId="{0F5FBD5F-D6A7-48F7-B001-E43D6118941E}" type="presParOf" srcId="{9CB7F68C-1B44-4410-ABAB-D1B1B05D9911}" destId="{86133DDF-69B3-46F4-BF00-59BBB79B6ED7}" srcOrd="1" destOrd="0" presId="urn:microsoft.com/office/officeart/2009/3/layout/IncreasingArrowsProcess"/>
    <dgm:cxn modelId="{274F9E28-3859-4D62-9349-EB28FB218C3A}" type="presParOf" srcId="{9CB7F68C-1B44-4410-ABAB-D1B1B05D9911}" destId="{86D69671-5040-443A-B171-CB5DE023E60B}" srcOrd="2" destOrd="0" presId="urn:microsoft.com/office/officeart/2009/3/layout/IncreasingArrowsProcess"/>
    <dgm:cxn modelId="{8BB20264-E195-4DC1-852B-44D22B750919}" type="presParOf" srcId="{9CB7F68C-1B44-4410-ABAB-D1B1B05D9911}" destId="{7EBB76AC-5D8B-47A7-B2BA-49DF911F8331}" srcOrd="3" destOrd="0" presId="urn:microsoft.com/office/officeart/2009/3/layout/IncreasingArrowsProcess"/>
    <dgm:cxn modelId="{DCF5F00A-9DAB-4779-A16D-8396DA9C8D3B}" type="presParOf" srcId="{9CB7F68C-1B44-4410-ABAB-D1B1B05D9911}" destId="{9040E04A-BB6D-4E81-96FB-2B24B5C292D8}" srcOrd="4" destOrd="0" presId="urn:microsoft.com/office/officeart/2009/3/layout/IncreasingArrowsProcess"/>
    <dgm:cxn modelId="{44E86724-F68E-473E-A66E-FEA6B78DF41A}" type="presParOf" srcId="{9CB7F68C-1B44-4410-ABAB-D1B1B05D9911}" destId="{2DC03878-5363-4844-8E71-E04C6F92072B}" srcOrd="5" destOrd="0" presId="urn:microsoft.com/office/officeart/2009/3/layout/IncreasingArrows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3945C-0177-4FE9-B131-427A03107BDA}">
      <dsp:nvSpPr>
        <dsp:cNvPr id="0" name=""/>
        <dsp:cNvSpPr/>
      </dsp:nvSpPr>
      <dsp:spPr>
        <a:xfrm>
          <a:off x="15818" y="243304"/>
          <a:ext cx="5454762" cy="794421"/>
        </a:xfrm>
        <a:prstGeom prst="rightArrow">
          <a:avLst>
            <a:gd name="adj1" fmla="val 50000"/>
            <a:gd name="adj2" fmla="val 5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High sensitivity</a:t>
          </a:r>
        </a:p>
      </dsp:txBody>
      <dsp:txXfrm>
        <a:off x="15818" y="441909"/>
        <a:ext cx="5256157" cy="397211"/>
      </dsp:txXfrm>
    </dsp:sp>
    <dsp:sp modelId="{86133DDF-69B3-46F4-BF00-59BBB79B6ED7}">
      <dsp:nvSpPr>
        <dsp:cNvPr id="0" name=""/>
        <dsp:cNvSpPr/>
      </dsp:nvSpPr>
      <dsp:spPr>
        <a:xfrm>
          <a:off x="6292" y="835105"/>
          <a:ext cx="1680066" cy="1530347"/>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AU" sz="900" kern="1200">
              <a:latin typeface="Arial" pitchFamily="34" charset="0"/>
              <a:cs typeface="Arial" pitchFamily="34" charset="0"/>
            </a:rPr>
            <a:t>Vitamin C</a:t>
          </a:r>
        </a:p>
        <a:p>
          <a:pPr lvl="0" algn="l" defTabSz="400050">
            <a:lnSpc>
              <a:spcPct val="90000"/>
            </a:lnSpc>
            <a:spcBef>
              <a:spcPct val="0"/>
            </a:spcBef>
            <a:spcAft>
              <a:spcPct val="35000"/>
            </a:spcAft>
          </a:pPr>
          <a:r>
            <a:rPr lang="en-AU" sz="900" kern="1200">
              <a:latin typeface="Arial" pitchFamily="34" charset="0"/>
              <a:cs typeface="Arial" pitchFamily="34" charset="0"/>
            </a:rPr>
            <a:t>Thiamin</a:t>
          </a:r>
        </a:p>
        <a:p>
          <a:pPr lvl="0" algn="l" defTabSz="400050">
            <a:lnSpc>
              <a:spcPct val="90000"/>
            </a:lnSpc>
            <a:spcBef>
              <a:spcPct val="0"/>
            </a:spcBef>
            <a:spcAft>
              <a:spcPct val="35000"/>
            </a:spcAft>
          </a:pPr>
          <a:r>
            <a:rPr lang="en-AU" sz="900" kern="1200">
              <a:latin typeface="Arial" pitchFamily="34" charset="0"/>
              <a:cs typeface="Arial" pitchFamily="34" charset="0"/>
            </a:rPr>
            <a:t>Vitamin E (</a:t>
          </a:r>
          <a:r>
            <a:rPr lang="el-GR" sz="900" kern="1200">
              <a:latin typeface="Arial" pitchFamily="34" charset="0"/>
              <a:cs typeface="Arial" pitchFamily="34" charset="0"/>
            </a:rPr>
            <a:t>α</a:t>
          </a:r>
          <a:r>
            <a:rPr lang="en-AU" sz="900" kern="1200">
              <a:latin typeface="Arial" pitchFamily="34" charset="0"/>
              <a:cs typeface="Arial" pitchFamily="34" charset="0"/>
            </a:rPr>
            <a:t>-tocopherol)</a:t>
          </a:r>
        </a:p>
        <a:p>
          <a:pPr lvl="0" algn="l" defTabSz="400050">
            <a:lnSpc>
              <a:spcPct val="90000"/>
            </a:lnSpc>
            <a:spcBef>
              <a:spcPct val="0"/>
            </a:spcBef>
            <a:spcAft>
              <a:spcPct val="35000"/>
            </a:spcAft>
          </a:pPr>
          <a:r>
            <a:rPr lang="en-AU" sz="900" kern="1200">
              <a:latin typeface="Arial" pitchFamily="34" charset="0"/>
              <a:cs typeface="Arial" pitchFamily="34" charset="0"/>
            </a:rPr>
            <a:t>Vitamin A (retinol)</a:t>
          </a:r>
        </a:p>
      </dsp:txBody>
      <dsp:txXfrm>
        <a:off x="6292" y="835105"/>
        <a:ext cx="1680066" cy="1530347"/>
      </dsp:txXfrm>
    </dsp:sp>
    <dsp:sp modelId="{86D69671-5040-443A-B171-CB5DE023E60B}">
      <dsp:nvSpPr>
        <dsp:cNvPr id="0" name=""/>
        <dsp:cNvSpPr/>
      </dsp:nvSpPr>
      <dsp:spPr>
        <a:xfrm>
          <a:off x="1686373" y="508111"/>
          <a:ext cx="3774695" cy="794421"/>
        </a:xfrm>
        <a:prstGeom prst="rightArrow">
          <a:avLst>
            <a:gd name="adj1" fmla="val 50000"/>
            <a:gd name="adj2" fmla="val 50000"/>
          </a:avLst>
        </a:prstGeom>
        <a:gradFill rotWithShape="0">
          <a:gsLst>
            <a:gs pos="0">
              <a:schemeClr val="accent3">
                <a:alpha val="90000"/>
                <a:hueOff val="0"/>
                <a:satOff val="0"/>
                <a:lumOff val="0"/>
                <a:alphaOff val="-20000"/>
                <a:shade val="51000"/>
                <a:satMod val="130000"/>
              </a:schemeClr>
            </a:gs>
            <a:gs pos="80000">
              <a:schemeClr val="accent3">
                <a:alpha val="90000"/>
                <a:hueOff val="0"/>
                <a:satOff val="0"/>
                <a:lumOff val="0"/>
                <a:alphaOff val="-20000"/>
                <a:shade val="93000"/>
                <a:satMod val="130000"/>
              </a:schemeClr>
            </a:gs>
            <a:gs pos="100000">
              <a:schemeClr val="accent3">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Medium sensitivity</a:t>
          </a:r>
        </a:p>
      </dsp:txBody>
      <dsp:txXfrm>
        <a:off x="1686373" y="706716"/>
        <a:ext cx="3576090" cy="397211"/>
      </dsp:txXfrm>
    </dsp:sp>
    <dsp:sp modelId="{7EBB76AC-5D8B-47A7-B2BA-49DF911F8331}">
      <dsp:nvSpPr>
        <dsp:cNvPr id="0" name=""/>
        <dsp:cNvSpPr/>
      </dsp:nvSpPr>
      <dsp:spPr>
        <a:xfrm>
          <a:off x="1686359" y="1109431"/>
          <a:ext cx="1680066" cy="1530347"/>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l-GR" sz="900" kern="1200">
              <a:latin typeface="Arial" pitchFamily="34" charset="0"/>
              <a:cs typeface="Arial" pitchFamily="34" charset="0"/>
            </a:rPr>
            <a:t>β</a:t>
          </a:r>
          <a:r>
            <a:rPr lang="en-AU" sz="900" kern="1200">
              <a:latin typeface="Arial" pitchFamily="34" charset="0"/>
              <a:cs typeface="Arial" pitchFamily="34" charset="0"/>
            </a:rPr>
            <a:t>-carotene</a:t>
          </a:r>
        </a:p>
        <a:p>
          <a:pPr lvl="0" algn="l" defTabSz="400050">
            <a:lnSpc>
              <a:spcPct val="90000"/>
            </a:lnSpc>
            <a:spcBef>
              <a:spcPct val="0"/>
            </a:spcBef>
            <a:spcAft>
              <a:spcPct val="35000"/>
            </a:spcAft>
          </a:pPr>
          <a:r>
            <a:rPr lang="en-AU" sz="900" kern="1200">
              <a:latin typeface="Arial" pitchFamily="34" charset="0"/>
              <a:cs typeface="Arial" pitchFamily="34" charset="0"/>
            </a:rPr>
            <a:t>Vitamin K (in meat)</a:t>
          </a:r>
        </a:p>
      </dsp:txBody>
      <dsp:txXfrm>
        <a:off x="1686359" y="1109431"/>
        <a:ext cx="1680066" cy="1530347"/>
      </dsp:txXfrm>
    </dsp:sp>
    <dsp:sp modelId="{9040E04A-BB6D-4E81-96FB-2B24B5C292D8}">
      <dsp:nvSpPr>
        <dsp:cNvPr id="0" name=""/>
        <dsp:cNvSpPr/>
      </dsp:nvSpPr>
      <dsp:spPr>
        <a:xfrm>
          <a:off x="3366421" y="772918"/>
          <a:ext cx="2094628" cy="794421"/>
        </a:xfrm>
        <a:prstGeom prst="rightArrow">
          <a:avLst>
            <a:gd name="adj1" fmla="val 50000"/>
            <a:gd name="adj2" fmla="val 50000"/>
          </a:avLst>
        </a:prstGeom>
        <a:gradFill rotWithShape="0">
          <a:gsLst>
            <a:gs pos="0">
              <a:schemeClr val="accent3">
                <a:alpha val="90000"/>
                <a:hueOff val="0"/>
                <a:satOff val="0"/>
                <a:lumOff val="0"/>
                <a:alphaOff val="-40000"/>
                <a:shade val="51000"/>
                <a:satMod val="130000"/>
              </a:schemeClr>
            </a:gs>
            <a:gs pos="80000">
              <a:schemeClr val="accent3">
                <a:alpha val="90000"/>
                <a:hueOff val="0"/>
                <a:satOff val="0"/>
                <a:lumOff val="0"/>
                <a:alphaOff val="-40000"/>
                <a:shade val="93000"/>
                <a:satMod val="130000"/>
              </a:schemeClr>
            </a:gs>
            <a:gs pos="100000">
              <a:schemeClr val="accent3">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Low sensitivity</a:t>
          </a:r>
        </a:p>
      </dsp:txBody>
      <dsp:txXfrm>
        <a:off x="3366421" y="971523"/>
        <a:ext cx="1896023" cy="397211"/>
      </dsp:txXfrm>
    </dsp:sp>
    <dsp:sp modelId="{2DC03878-5363-4844-8E71-E04C6F92072B}">
      <dsp:nvSpPr>
        <dsp:cNvPr id="0" name=""/>
        <dsp:cNvSpPr/>
      </dsp:nvSpPr>
      <dsp:spPr>
        <a:xfrm>
          <a:off x="3366426" y="1373325"/>
          <a:ext cx="1680066" cy="1781930"/>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AU" sz="900" kern="1200">
              <a:latin typeface="Arial" pitchFamily="34" charset="0"/>
              <a:cs typeface="Arial" pitchFamily="34" charset="0"/>
            </a:rPr>
            <a:t>Vitamin D</a:t>
          </a:r>
        </a:p>
        <a:p>
          <a:pPr lvl="0" algn="l" defTabSz="400050">
            <a:lnSpc>
              <a:spcPct val="90000"/>
            </a:lnSpc>
            <a:spcBef>
              <a:spcPct val="0"/>
            </a:spcBef>
            <a:spcAft>
              <a:spcPct val="35000"/>
            </a:spcAft>
          </a:pPr>
          <a:r>
            <a:rPr lang="en-AU" sz="900" kern="1200">
              <a:latin typeface="Arial" pitchFamily="34" charset="0"/>
              <a:cs typeface="Arial" pitchFamily="34" charset="0"/>
            </a:rPr>
            <a:t>Vitamin K (in vegetables)</a:t>
          </a:r>
        </a:p>
        <a:p>
          <a:pPr lvl="0" algn="l" defTabSz="400050">
            <a:lnSpc>
              <a:spcPct val="90000"/>
            </a:lnSpc>
            <a:spcBef>
              <a:spcPct val="0"/>
            </a:spcBef>
            <a:spcAft>
              <a:spcPct val="35000"/>
            </a:spcAft>
          </a:pPr>
          <a:r>
            <a:rPr lang="en-AU" sz="900" kern="1200">
              <a:latin typeface="Arial" pitchFamily="34" charset="0"/>
              <a:cs typeface="Arial" pitchFamily="34" charset="0"/>
            </a:rPr>
            <a:t>Riboflavin</a:t>
          </a:r>
        </a:p>
        <a:p>
          <a:pPr lvl="0" algn="l" defTabSz="400050">
            <a:lnSpc>
              <a:spcPct val="90000"/>
            </a:lnSpc>
            <a:spcBef>
              <a:spcPct val="0"/>
            </a:spcBef>
            <a:spcAft>
              <a:spcPct val="35000"/>
            </a:spcAft>
          </a:pPr>
          <a:r>
            <a:rPr lang="en-AU" sz="900" kern="1200">
              <a:latin typeface="Arial" pitchFamily="34" charset="0"/>
              <a:cs typeface="Arial" pitchFamily="34" charset="0"/>
            </a:rPr>
            <a:t>Vitamin B</a:t>
          </a:r>
          <a:r>
            <a:rPr lang="en-AU" sz="900" kern="1200" baseline="-25000">
              <a:latin typeface="Arial" pitchFamily="34" charset="0"/>
              <a:cs typeface="Arial" pitchFamily="34" charset="0"/>
            </a:rPr>
            <a:t>6</a:t>
          </a:r>
          <a:endParaRPr lang="en-AU" sz="900" kern="1200">
            <a:latin typeface="Arial" pitchFamily="34" charset="0"/>
            <a:cs typeface="Arial" pitchFamily="34" charset="0"/>
          </a:endParaRPr>
        </a:p>
        <a:p>
          <a:pPr lvl="0" algn="l" defTabSz="400050">
            <a:lnSpc>
              <a:spcPct val="90000"/>
            </a:lnSpc>
            <a:spcBef>
              <a:spcPct val="0"/>
            </a:spcBef>
            <a:spcAft>
              <a:spcPct val="35000"/>
            </a:spcAft>
          </a:pPr>
          <a:r>
            <a:rPr lang="en-AU" sz="900" kern="1200">
              <a:latin typeface="Arial" pitchFamily="34" charset="0"/>
              <a:cs typeface="Arial" pitchFamily="34" charset="0"/>
            </a:rPr>
            <a:t>Vitamin B</a:t>
          </a:r>
          <a:r>
            <a:rPr lang="en-AU" sz="900" kern="1200" baseline="-25000">
              <a:latin typeface="Arial" pitchFamily="34" charset="0"/>
              <a:cs typeface="Arial" pitchFamily="34" charset="0"/>
            </a:rPr>
            <a:t>12</a:t>
          </a:r>
          <a:endParaRPr lang="en-AU" sz="900" kern="1200">
            <a:latin typeface="Arial" pitchFamily="34" charset="0"/>
            <a:cs typeface="Arial" pitchFamily="34" charset="0"/>
          </a:endParaRPr>
        </a:p>
        <a:p>
          <a:pPr lvl="0" algn="l" defTabSz="400050">
            <a:lnSpc>
              <a:spcPct val="90000"/>
            </a:lnSpc>
            <a:spcBef>
              <a:spcPct val="0"/>
            </a:spcBef>
            <a:spcAft>
              <a:spcPct val="35000"/>
            </a:spcAft>
          </a:pPr>
          <a:r>
            <a:rPr lang="en-AU" sz="900" kern="1200">
              <a:latin typeface="Arial" pitchFamily="34" charset="0"/>
              <a:cs typeface="Arial" pitchFamily="34" charset="0"/>
            </a:rPr>
            <a:t>Niacin</a:t>
          </a:r>
        </a:p>
        <a:p>
          <a:pPr lvl="0" algn="l" defTabSz="400050">
            <a:lnSpc>
              <a:spcPct val="90000"/>
            </a:lnSpc>
            <a:spcBef>
              <a:spcPct val="0"/>
            </a:spcBef>
            <a:spcAft>
              <a:spcPct val="35000"/>
            </a:spcAft>
          </a:pPr>
          <a:r>
            <a:rPr lang="en-AU" sz="900" kern="1200">
              <a:latin typeface="Arial" pitchFamily="34" charset="0"/>
              <a:cs typeface="Arial" pitchFamily="34" charset="0"/>
            </a:rPr>
            <a:t>Folate</a:t>
          </a:r>
        </a:p>
        <a:p>
          <a:pPr lvl="0" algn="l" defTabSz="400050">
            <a:lnSpc>
              <a:spcPct val="90000"/>
            </a:lnSpc>
            <a:spcBef>
              <a:spcPct val="0"/>
            </a:spcBef>
            <a:spcAft>
              <a:spcPct val="35000"/>
            </a:spcAft>
          </a:pPr>
          <a:r>
            <a:rPr lang="en-AU" sz="900" kern="1200">
              <a:latin typeface="Arial" pitchFamily="34" charset="0"/>
              <a:cs typeface="Arial" pitchFamily="34" charset="0"/>
            </a:rPr>
            <a:t>Pantothenic acid</a:t>
          </a:r>
        </a:p>
        <a:p>
          <a:pPr lvl="0" algn="l" defTabSz="400050">
            <a:lnSpc>
              <a:spcPct val="90000"/>
            </a:lnSpc>
            <a:spcBef>
              <a:spcPct val="0"/>
            </a:spcBef>
            <a:spcAft>
              <a:spcPct val="35000"/>
            </a:spcAft>
          </a:pPr>
          <a:r>
            <a:rPr lang="en-AU" sz="900" kern="1200">
              <a:latin typeface="Arial" pitchFamily="34" charset="0"/>
              <a:cs typeface="Arial" pitchFamily="34" charset="0"/>
            </a:rPr>
            <a:t>Biotin</a:t>
          </a:r>
        </a:p>
        <a:p>
          <a:pPr lvl="0" algn="l" defTabSz="400050">
            <a:lnSpc>
              <a:spcPct val="90000"/>
            </a:lnSpc>
            <a:spcBef>
              <a:spcPct val="0"/>
            </a:spcBef>
            <a:spcAft>
              <a:spcPct val="35000"/>
            </a:spcAft>
          </a:pPr>
          <a:r>
            <a:rPr lang="en-AU" sz="900" kern="1200">
              <a:latin typeface="Arial" pitchFamily="34" charset="0"/>
              <a:cs typeface="Arial" pitchFamily="34" charset="0"/>
            </a:rPr>
            <a:t>Choline</a:t>
          </a:r>
        </a:p>
      </dsp:txBody>
      <dsp:txXfrm>
        <a:off x="3366426" y="1373325"/>
        <a:ext cx="1680066" cy="178193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12DC8B-166F-4FD1-AD5D-C6DEFAE8CDC2}"/>
</file>

<file path=customXml/itemProps2.xml><?xml version="1.0" encoding="utf-8"?>
<ds:datastoreItem xmlns:ds="http://schemas.openxmlformats.org/officeDocument/2006/customXml" ds:itemID="{E7046E4F-C7F1-4A72-85CB-A5C64D8F4D7C}"/>
</file>

<file path=customXml/itemProps3.xml><?xml version="1.0" encoding="utf-8"?>
<ds:datastoreItem xmlns:ds="http://schemas.openxmlformats.org/officeDocument/2006/customXml" ds:itemID="{336DE764-F1F4-4201-A8B2-34ADEBA7F11D}"/>
</file>

<file path=customXml/itemProps4.xml><?xml version="1.0" encoding="utf-8"?>
<ds:datastoreItem xmlns:ds="http://schemas.openxmlformats.org/officeDocument/2006/customXml" ds:itemID="{291D4CA0-93DA-47BE-9CD5-1269D6D8A09A}"/>
</file>

<file path=docProps/app.xml><?xml version="1.0" encoding="utf-8"?>
<Properties xmlns="http://schemas.openxmlformats.org/officeDocument/2006/extended-properties" xmlns:vt="http://schemas.openxmlformats.org/officeDocument/2006/docPropsVTypes">
  <Template>Normal</Template>
  <TotalTime>0</TotalTime>
  <Pages>22</Pages>
  <Words>12786</Words>
  <Characters>72882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A1115 Irradiation of blueberries, raspberries AppR SD1 Risk assess</dc:title>
  <dc:creator/>
  <cp:keywords/>
  <cp:lastModifiedBy/>
  <cp:revision>1</cp:revision>
  <dcterms:created xsi:type="dcterms:W3CDTF">2016-10-20T04:50:00Z</dcterms:created>
  <dcterms:modified xsi:type="dcterms:W3CDTF">2016-10-20T04:50:00Z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